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58FAE0" w14:textId="54085430" w:rsidR="00740EEE" w:rsidRPr="00F6302A" w:rsidRDefault="00740EEE" w:rsidP="00740EEE">
      <w:pPr>
        <w:pStyle w:val="3GPPHeader"/>
        <w:spacing w:after="60"/>
        <w:rPr>
          <w:sz w:val="32"/>
          <w:szCs w:val="32"/>
          <w:highlight w:val="yellow"/>
          <w:lang w:val="en-US"/>
        </w:rPr>
      </w:pPr>
      <w:r w:rsidRPr="00F6302A">
        <w:rPr>
          <w:lang w:val="en-US"/>
        </w:rPr>
        <w:t>3GPP TSG-RAN WG</w:t>
      </w:r>
      <w:r>
        <w:rPr>
          <w:lang w:val="en-US"/>
        </w:rPr>
        <w:t>4</w:t>
      </w:r>
      <w:r w:rsidRPr="00F6302A">
        <w:rPr>
          <w:lang w:val="en-US"/>
        </w:rPr>
        <w:t xml:space="preserve"> </w:t>
      </w:r>
      <w:r>
        <w:rPr>
          <w:lang w:val="en-US"/>
        </w:rPr>
        <w:t>Meeting #84bis</w:t>
      </w:r>
      <w:r w:rsidRPr="00F6302A">
        <w:rPr>
          <w:lang w:val="en-US"/>
        </w:rPr>
        <w:tab/>
      </w:r>
      <w:r>
        <w:rPr>
          <w:sz w:val="32"/>
          <w:szCs w:val="32"/>
          <w:lang w:val="en-US"/>
        </w:rPr>
        <w:t>R4</w:t>
      </w:r>
      <w:r w:rsidRPr="00F6302A">
        <w:rPr>
          <w:sz w:val="32"/>
          <w:szCs w:val="32"/>
          <w:lang w:val="en-US"/>
        </w:rPr>
        <w:t>-</w:t>
      </w:r>
      <w:r w:rsidR="001024EC">
        <w:rPr>
          <w:sz w:val="32"/>
          <w:szCs w:val="32"/>
          <w:lang w:val="en-US"/>
        </w:rPr>
        <w:t>171</w:t>
      </w:r>
      <w:r w:rsidR="001024EC">
        <w:rPr>
          <w:sz w:val="32"/>
          <w:szCs w:val="32"/>
          <w:lang w:val="en-US"/>
        </w:rPr>
        <w:t>1486</w:t>
      </w:r>
      <w:bookmarkStart w:id="0" w:name="_GoBack"/>
      <w:bookmarkEnd w:id="0"/>
    </w:p>
    <w:p w14:paraId="7E9D5317" w14:textId="77777777" w:rsidR="00740EEE" w:rsidRPr="00F6302A" w:rsidRDefault="00740EEE" w:rsidP="00740EEE">
      <w:pPr>
        <w:pStyle w:val="3GPPHeader"/>
        <w:rPr>
          <w:lang w:val="en-US"/>
        </w:rPr>
      </w:pPr>
      <w:r>
        <w:rPr>
          <w:lang w:val="en-US"/>
        </w:rPr>
        <w:t>Dubrovnik, Croatia, 9</w:t>
      </w:r>
      <w:r w:rsidRPr="006C7403">
        <w:rPr>
          <w:vertAlign w:val="superscript"/>
          <w:lang w:val="en-US"/>
        </w:rPr>
        <w:t>th</w:t>
      </w:r>
      <w:r>
        <w:rPr>
          <w:lang w:val="en-US"/>
        </w:rPr>
        <w:t>-13</w:t>
      </w:r>
      <w:r w:rsidRPr="006C7403">
        <w:rPr>
          <w:vertAlign w:val="superscript"/>
          <w:lang w:val="en-US"/>
        </w:rPr>
        <w:t>th</w:t>
      </w:r>
      <w:r>
        <w:rPr>
          <w:lang w:val="en-US"/>
        </w:rPr>
        <w:t xml:space="preserve"> October</w:t>
      </w:r>
      <w:r w:rsidRPr="00960F7D">
        <w:rPr>
          <w:lang w:val="en-US"/>
        </w:rPr>
        <w:t xml:space="preserve"> 2017</w:t>
      </w:r>
    </w:p>
    <w:p w14:paraId="351FCB6D" w14:textId="77777777"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14:paraId="1FCBEC31" w14:textId="2DCACC7B" w:rsidR="00637F26" w:rsidRDefault="00E90E49" w:rsidP="00532DAE">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4B470C">
        <w:rPr>
          <w:sz w:val="22"/>
          <w:szCs w:val="22"/>
          <w:lang w:val="en-US"/>
        </w:rPr>
        <w:t>Proposals o</w:t>
      </w:r>
      <w:r w:rsidR="004B470C" w:rsidRPr="000976E3">
        <w:rPr>
          <w:sz w:val="22"/>
          <w:szCs w:val="22"/>
        </w:rPr>
        <w:t xml:space="preserve">n </w:t>
      </w:r>
      <w:r w:rsidR="00EF6B7B">
        <w:rPr>
          <w:sz w:val="22"/>
          <w:szCs w:val="22"/>
        </w:rPr>
        <w:t xml:space="preserve">remaining issues on </w:t>
      </w:r>
      <w:r w:rsidR="004B470C" w:rsidRPr="000976E3">
        <w:rPr>
          <w:sz w:val="22"/>
          <w:szCs w:val="22"/>
        </w:rPr>
        <w:t xml:space="preserve">ACLR for mm-wave </w:t>
      </w:r>
      <w:r w:rsidR="00586377">
        <w:rPr>
          <w:sz w:val="22"/>
          <w:szCs w:val="22"/>
        </w:rPr>
        <w:t>NR base station</w:t>
      </w:r>
    </w:p>
    <w:p w14:paraId="6D30D43D" w14:textId="0DCC01DE" w:rsidR="00DE761A" w:rsidRPr="00A046AC" w:rsidRDefault="00DE761A" w:rsidP="00056FB2">
      <w:pPr>
        <w:pStyle w:val="3GPPHeader"/>
        <w:spacing w:after="0"/>
        <w:rPr>
          <w:sz w:val="22"/>
          <w:szCs w:val="22"/>
          <w:lang w:val="en-US"/>
        </w:rPr>
      </w:pPr>
      <w:r w:rsidRPr="00A046AC">
        <w:rPr>
          <w:sz w:val="22"/>
          <w:szCs w:val="22"/>
          <w:lang w:val="en-US"/>
        </w:rPr>
        <w:t>Agenda Item:</w:t>
      </w:r>
      <w:r w:rsidRPr="00A046AC">
        <w:rPr>
          <w:sz w:val="22"/>
          <w:szCs w:val="22"/>
          <w:lang w:val="en-US"/>
        </w:rPr>
        <w:tab/>
      </w:r>
      <w:r w:rsidR="00A23ABF" w:rsidRPr="00A23ABF">
        <w:rPr>
          <w:sz w:val="22"/>
          <w:szCs w:val="22"/>
          <w:lang w:val="en-US"/>
        </w:rPr>
        <w:t>9.5.3.3.2</w:t>
      </w:r>
    </w:p>
    <w:p w14:paraId="054B0A18" w14:textId="77777777"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6466D1" w:rsidRPr="00F84FE7">
        <w:rPr>
          <w:sz w:val="22"/>
          <w:szCs w:val="22"/>
          <w:lang w:val="en-US"/>
        </w:rPr>
        <w:t>App</w:t>
      </w:r>
      <w:r w:rsidR="006466D1" w:rsidRPr="00A12653">
        <w:rPr>
          <w:sz w:val="22"/>
          <w:szCs w:val="22"/>
          <w:lang w:val="en-US"/>
        </w:rPr>
        <w:t>roval</w:t>
      </w:r>
    </w:p>
    <w:p w14:paraId="2ACEFDC8" w14:textId="77777777" w:rsidR="00E90E49" w:rsidRDefault="00E90E49" w:rsidP="00E90E49">
      <w:pPr>
        <w:pStyle w:val="Heading1"/>
        <w:rPr>
          <w:lang w:val="en-US"/>
        </w:rPr>
      </w:pPr>
      <w:r w:rsidRPr="00F6302A">
        <w:rPr>
          <w:lang w:val="en-US"/>
        </w:rPr>
        <w:t>Introduction</w:t>
      </w:r>
    </w:p>
    <w:p w14:paraId="4A8F3133" w14:textId="77777777" w:rsidR="00276EFC" w:rsidRPr="00117697" w:rsidRDefault="00FD046E" w:rsidP="00854669">
      <w:pPr>
        <w:rPr>
          <w:rFonts w:ascii="Times New Roman" w:hAnsi="Times New Roman"/>
          <w:lang w:val="en-US"/>
        </w:rPr>
      </w:pPr>
      <w:r w:rsidRPr="00117697">
        <w:rPr>
          <w:rFonts w:ascii="Times New Roman" w:hAnsi="Times New Roman"/>
          <w:lang w:val="en-US"/>
        </w:rPr>
        <w:t>The discussion on mm-wave frequency band ACLR has been ongoing for some time in RAN4, and there is consensus on relative ACLR level.</w:t>
      </w:r>
      <w:r w:rsidR="00276EFC" w:rsidRPr="00117697">
        <w:rPr>
          <w:rFonts w:ascii="Times New Roman" w:hAnsi="Times New Roman"/>
          <w:lang w:val="en-US"/>
        </w:rPr>
        <w:t xml:space="preserve"> Following has been agreed in RAN4#NR3 in September:</w:t>
      </w:r>
    </w:p>
    <w:p w14:paraId="2EECADDC" w14:textId="54EF09E2" w:rsidR="00276EFC" w:rsidRPr="00117697" w:rsidRDefault="00276EFC" w:rsidP="001024EC">
      <w:pPr>
        <w:pStyle w:val="ListParagraph"/>
        <w:numPr>
          <w:ilvl w:val="0"/>
          <w:numId w:val="11"/>
        </w:numPr>
        <w:rPr>
          <w:rFonts w:ascii="Times New Roman" w:hAnsi="Times New Roman"/>
          <w:sz w:val="20"/>
          <w:szCs w:val="20"/>
          <w:lang w:val="en-US"/>
        </w:rPr>
      </w:pPr>
      <w:r w:rsidRPr="00117697">
        <w:rPr>
          <w:rFonts w:ascii="Times New Roman" w:hAnsi="Times New Roman"/>
          <w:sz w:val="20"/>
          <w:szCs w:val="20"/>
          <w:lang w:val="en-US"/>
        </w:rPr>
        <w:t>For above 24GHz ACLR definition, the same CBW with wanted signal can be assumed as adjacent CBW.</w:t>
      </w:r>
    </w:p>
    <w:p w14:paraId="48D6A465" w14:textId="2600739E" w:rsidR="00276EFC" w:rsidRPr="00117697" w:rsidRDefault="00276EFC" w:rsidP="001024EC">
      <w:pPr>
        <w:pStyle w:val="ListParagraph"/>
        <w:numPr>
          <w:ilvl w:val="0"/>
          <w:numId w:val="11"/>
        </w:numPr>
        <w:rPr>
          <w:rFonts w:ascii="Times New Roman" w:hAnsi="Times New Roman"/>
          <w:sz w:val="20"/>
          <w:szCs w:val="20"/>
          <w:lang w:val="en-US"/>
        </w:rPr>
      </w:pPr>
      <w:r w:rsidRPr="00117697">
        <w:rPr>
          <w:rFonts w:ascii="Times New Roman" w:hAnsi="Times New Roman"/>
          <w:sz w:val="20"/>
          <w:szCs w:val="20"/>
          <w:lang w:val="en-US"/>
        </w:rPr>
        <w:t>Transmission BW configuration of wanted channel (it would differ depend on SCS and/or CBW) should be used as a measurement BW for wanted signal power measurement for above 24GHz.</w:t>
      </w:r>
    </w:p>
    <w:p w14:paraId="1B069B85" w14:textId="77777777" w:rsidR="00276EFC" w:rsidRPr="00117697" w:rsidRDefault="00276EFC" w:rsidP="001024EC">
      <w:pPr>
        <w:pStyle w:val="ListParagraph"/>
        <w:numPr>
          <w:ilvl w:val="0"/>
          <w:numId w:val="11"/>
        </w:numPr>
        <w:rPr>
          <w:rFonts w:ascii="Times New Roman" w:hAnsi="Times New Roman"/>
          <w:sz w:val="20"/>
          <w:szCs w:val="20"/>
          <w:lang w:val="en-US"/>
        </w:rPr>
      </w:pPr>
      <w:r w:rsidRPr="00117697">
        <w:rPr>
          <w:rFonts w:ascii="Times New Roman" w:hAnsi="Times New Roman"/>
          <w:sz w:val="20"/>
          <w:szCs w:val="20"/>
          <w:lang w:val="en-US"/>
        </w:rPr>
        <w:t xml:space="preserve">No ACLR2 requirement is needed. </w:t>
      </w:r>
    </w:p>
    <w:p w14:paraId="3BD2C05B" w14:textId="13992D02" w:rsidR="00EF6B7B" w:rsidRPr="00117697" w:rsidRDefault="00EF6B7B" w:rsidP="00276EFC">
      <w:pPr>
        <w:rPr>
          <w:rFonts w:ascii="Times New Roman" w:hAnsi="Times New Roman"/>
          <w:lang w:val="en-US"/>
        </w:rPr>
      </w:pPr>
      <w:r w:rsidRPr="00117697">
        <w:rPr>
          <w:rFonts w:ascii="Times New Roman" w:hAnsi="Times New Roman"/>
          <w:lang w:val="en-US"/>
        </w:rPr>
        <w:t>In our understanding, there are two open issues related to ACLR definition for mmWave NR BS, namely:</w:t>
      </w:r>
    </w:p>
    <w:p w14:paraId="6F87D8A1" w14:textId="3A570B69" w:rsidR="00EF6B7B" w:rsidRPr="00117697" w:rsidRDefault="002A1FE5" w:rsidP="001024EC">
      <w:pPr>
        <w:pStyle w:val="ListParagraph"/>
        <w:numPr>
          <w:ilvl w:val="0"/>
          <w:numId w:val="9"/>
        </w:numPr>
        <w:rPr>
          <w:rFonts w:ascii="Times New Roman" w:hAnsi="Times New Roman"/>
          <w:sz w:val="20"/>
          <w:szCs w:val="20"/>
          <w:lang w:val="en-US"/>
        </w:rPr>
      </w:pPr>
      <w:r w:rsidRPr="00117697">
        <w:rPr>
          <w:rFonts w:ascii="Times New Roman" w:hAnsi="Times New Roman"/>
          <w:sz w:val="20"/>
          <w:szCs w:val="20"/>
          <w:lang w:val="en-US"/>
        </w:rPr>
        <w:t>Measurement</w:t>
      </w:r>
      <w:r w:rsidR="00EF6B7B" w:rsidRPr="00117697">
        <w:rPr>
          <w:rFonts w:ascii="Times New Roman" w:hAnsi="Times New Roman"/>
          <w:sz w:val="20"/>
          <w:szCs w:val="20"/>
          <w:lang w:val="en-US"/>
        </w:rPr>
        <w:t xml:space="preserve"> bandwidth of adjacent channel</w:t>
      </w:r>
    </w:p>
    <w:p w14:paraId="02A36A55" w14:textId="6E720FCF" w:rsidR="00EF6B7B" w:rsidRPr="00117697" w:rsidRDefault="00EF6B7B" w:rsidP="001024EC">
      <w:pPr>
        <w:pStyle w:val="ListParagraph"/>
        <w:numPr>
          <w:ilvl w:val="0"/>
          <w:numId w:val="9"/>
        </w:numPr>
        <w:rPr>
          <w:rFonts w:ascii="Times New Roman" w:hAnsi="Times New Roman"/>
          <w:sz w:val="20"/>
          <w:szCs w:val="20"/>
          <w:lang w:val="en-US"/>
        </w:rPr>
      </w:pPr>
      <w:r w:rsidRPr="00117697">
        <w:rPr>
          <w:rFonts w:ascii="Times New Roman" w:hAnsi="Times New Roman"/>
          <w:sz w:val="20"/>
          <w:szCs w:val="20"/>
          <w:lang w:val="en-US"/>
        </w:rPr>
        <w:t>Absolute ACLR level</w:t>
      </w:r>
    </w:p>
    <w:p w14:paraId="72ED8FD2" w14:textId="6ACE101D" w:rsidR="002A1FE5" w:rsidRPr="00117697" w:rsidRDefault="002A1FE5" w:rsidP="00854669">
      <w:pPr>
        <w:rPr>
          <w:rFonts w:ascii="Times New Roman" w:hAnsi="Times New Roman"/>
          <w:lang w:val="en-US"/>
        </w:rPr>
      </w:pPr>
      <w:r w:rsidRPr="00117697">
        <w:rPr>
          <w:rFonts w:ascii="Times New Roman" w:hAnsi="Times New Roman"/>
          <w:lang w:val="en-US"/>
        </w:rPr>
        <w:t xml:space="preserve">In this contribution, we propose our preferences on the above issue.  </w:t>
      </w:r>
    </w:p>
    <w:p w14:paraId="4287917B" w14:textId="31594214" w:rsidR="00BE73C3" w:rsidRDefault="00BE73C3" w:rsidP="00703346">
      <w:pPr>
        <w:pStyle w:val="Heading1"/>
        <w:rPr>
          <w:lang w:val="en-US"/>
        </w:rPr>
      </w:pPr>
      <w:r>
        <w:rPr>
          <w:lang w:val="en-US"/>
        </w:rPr>
        <w:t>Ac</w:t>
      </w:r>
      <w:r w:rsidR="00924011">
        <w:rPr>
          <w:lang w:val="en-US"/>
        </w:rPr>
        <w:t>h</w:t>
      </w:r>
      <w:r>
        <w:rPr>
          <w:lang w:val="en-US"/>
        </w:rPr>
        <w:t xml:space="preserve">ievable </w:t>
      </w:r>
      <w:r w:rsidR="002A1FE5">
        <w:rPr>
          <w:lang w:val="en-US"/>
        </w:rPr>
        <w:t xml:space="preserve">absolute </w:t>
      </w:r>
      <w:r>
        <w:rPr>
          <w:lang w:val="en-US"/>
        </w:rPr>
        <w:t>levels of TX leakage in mmWave</w:t>
      </w:r>
    </w:p>
    <w:p w14:paraId="32CB390C" w14:textId="78E390F1" w:rsidR="002A1FE5" w:rsidRPr="00BC6A34" w:rsidRDefault="002A1FE5" w:rsidP="002A1FE5">
      <w:pPr>
        <w:rPr>
          <w:rFonts w:ascii="Times New Roman" w:hAnsi="Times New Roman"/>
          <w:lang w:val="en-US"/>
        </w:rPr>
      </w:pPr>
      <w:r w:rsidRPr="00BC6A34">
        <w:rPr>
          <w:rFonts w:ascii="Times New Roman" w:hAnsi="Times New Roman"/>
          <w:lang w:val="en-US"/>
        </w:rPr>
        <w:t>RAN4 has discussed the necessity for absolute levels for ACLR requirements in mmWave spectrum. In our previous contribution</w:t>
      </w:r>
      <w:r w:rsidRPr="00BC6A34">
        <w:rPr>
          <w:rFonts w:ascii="Times New Roman" w:hAnsi="Times New Roman"/>
          <w:lang w:val="en-US"/>
        </w:rPr>
        <w:fldChar w:fldCharType="begin"/>
      </w:r>
      <w:r w:rsidRPr="00BC6A34">
        <w:rPr>
          <w:rFonts w:ascii="Times New Roman" w:hAnsi="Times New Roman"/>
          <w:lang w:val="en-US"/>
        </w:rPr>
        <w:instrText xml:space="preserve"> REF _Ref492551837 \r \h </w:instrText>
      </w:r>
      <w:r w:rsidR="00BC6A34" w:rsidRPr="00BC6A34">
        <w:rPr>
          <w:rFonts w:ascii="Times New Roman" w:hAnsi="Times New Roman"/>
          <w:lang w:val="en-US"/>
        </w:rPr>
        <w:instrText xml:space="preserve"> \* MERGEFORMAT </w:instrText>
      </w:r>
      <w:r w:rsidRPr="00BC6A34">
        <w:rPr>
          <w:rFonts w:ascii="Times New Roman" w:hAnsi="Times New Roman"/>
          <w:lang w:val="en-US"/>
        </w:rPr>
      </w:r>
      <w:r w:rsidRPr="00BC6A34">
        <w:rPr>
          <w:rFonts w:ascii="Times New Roman" w:hAnsi="Times New Roman"/>
          <w:lang w:val="en-US"/>
        </w:rPr>
        <w:fldChar w:fldCharType="separate"/>
      </w:r>
      <w:r w:rsidRPr="00BC6A34">
        <w:rPr>
          <w:rFonts w:ascii="Times New Roman" w:hAnsi="Times New Roman"/>
          <w:lang w:val="en-US"/>
        </w:rPr>
        <w:t>[1]</w:t>
      </w:r>
      <w:r w:rsidRPr="00BC6A34">
        <w:rPr>
          <w:rFonts w:ascii="Times New Roman" w:hAnsi="Times New Roman"/>
          <w:lang w:val="en-US"/>
        </w:rPr>
        <w:fldChar w:fldCharType="end"/>
      </w:r>
      <w:r w:rsidRPr="00BC6A34">
        <w:rPr>
          <w:rFonts w:ascii="Times New Roman" w:hAnsi="Times New Roman"/>
          <w:lang w:val="en-US"/>
        </w:rPr>
        <w:t>, we elaborated on the mm-wave transmitter chain and describe in detail the contributions to transmitter noise floor and considerations needed before the absolute ACLR level is settled.</w:t>
      </w:r>
    </w:p>
    <w:p w14:paraId="0BE88F2B" w14:textId="6954623E" w:rsidR="0074461B" w:rsidRPr="00BC6A34" w:rsidRDefault="00854669" w:rsidP="00E05F90">
      <w:pPr>
        <w:rPr>
          <w:rFonts w:ascii="Times New Roman" w:hAnsi="Times New Roman"/>
        </w:rPr>
      </w:pPr>
      <w:r w:rsidRPr="00BC6A34">
        <w:rPr>
          <w:rFonts w:ascii="Times New Roman" w:hAnsi="Times New Roman"/>
          <w:lang w:val="en-US"/>
        </w:rPr>
        <w:t xml:space="preserve">We have provided detailed analysis on achievable levels in terms of TX leakage for mmWave BS. </w:t>
      </w:r>
      <w:r w:rsidR="00E05F90" w:rsidRPr="00BC6A34">
        <w:rPr>
          <w:rFonts w:ascii="Times New Roman" w:hAnsi="Times New Roman"/>
        </w:rPr>
        <w:t>Consider the example</w:t>
      </w:r>
      <w:r w:rsidR="002A1FE5" w:rsidRPr="00BC6A34">
        <w:rPr>
          <w:rFonts w:ascii="Times New Roman" w:hAnsi="Times New Roman"/>
        </w:rPr>
        <w:t xml:space="preserve"> as we have described in</w:t>
      </w:r>
      <w:r w:rsidR="00E05F90" w:rsidRPr="00BC6A34">
        <w:rPr>
          <w:rFonts w:ascii="Times New Roman" w:hAnsi="Times New Roman"/>
        </w:rPr>
        <w:t xml:space="preserve"> </w:t>
      </w:r>
      <w:r w:rsidR="00E05F90" w:rsidRPr="00BC6A34">
        <w:rPr>
          <w:rFonts w:ascii="Times New Roman" w:hAnsi="Times New Roman"/>
        </w:rPr>
        <w:fldChar w:fldCharType="begin"/>
      </w:r>
      <w:r w:rsidR="00E05F90" w:rsidRPr="00BC6A34">
        <w:rPr>
          <w:rFonts w:ascii="Times New Roman" w:hAnsi="Times New Roman"/>
        </w:rPr>
        <w:instrText xml:space="preserve"> REF _Ref492551837 \r \h </w:instrText>
      </w:r>
      <w:r w:rsidR="00BC6A34" w:rsidRPr="00BC6A34">
        <w:rPr>
          <w:rFonts w:ascii="Times New Roman" w:hAnsi="Times New Roman"/>
        </w:rPr>
        <w:instrText xml:space="preserve"> \* MERGEFORMAT </w:instrText>
      </w:r>
      <w:r w:rsidR="00E05F90" w:rsidRPr="00BC6A34">
        <w:rPr>
          <w:rFonts w:ascii="Times New Roman" w:hAnsi="Times New Roman"/>
        </w:rPr>
      </w:r>
      <w:r w:rsidR="00E05F90" w:rsidRPr="00BC6A34">
        <w:rPr>
          <w:rFonts w:ascii="Times New Roman" w:hAnsi="Times New Roman"/>
        </w:rPr>
        <w:fldChar w:fldCharType="separate"/>
      </w:r>
      <w:r w:rsidR="00E05F90" w:rsidRPr="00BC6A34">
        <w:rPr>
          <w:rFonts w:ascii="Times New Roman" w:hAnsi="Times New Roman"/>
        </w:rPr>
        <w:t>[1]</w:t>
      </w:r>
      <w:r w:rsidR="00E05F90" w:rsidRPr="00BC6A34">
        <w:rPr>
          <w:rFonts w:ascii="Times New Roman" w:hAnsi="Times New Roman"/>
        </w:rPr>
        <w:fldChar w:fldCharType="end"/>
      </w:r>
      <w:r w:rsidR="0074461B" w:rsidRPr="00BC6A34">
        <w:rPr>
          <w:rFonts w:ascii="Times New Roman" w:hAnsi="Times New Roman"/>
        </w:rPr>
        <w:t xml:space="preserve">. In terms of absolute power levels, with </w:t>
      </w:r>
      <m:oMath>
        <m:sSub>
          <m:sSubPr>
            <m:ctrlPr>
              <w:rPr>
                <w:rFonts w:ascii="Cambria Math" w:hAnsi="Cambria Math"/>
                <w:i/>
              </w:rPr>
            </m:ctrlPr>
          </m:sSubPr>
          <m:e>
            <m:r>
              <w:rPr>
                <w:rFonts w:ascii="Cambria Math" w:hAnsi="Cambria Math"/>
              </w:rPr>
              <m:t>P</m:t>
            </m:r>
          </m:e>
          <m:sub>
            <m:r>
              <w:rPr>
                <w:rFonts w:ascii="Cambria Math" w:hAnsi="Cambria Math"/>
              </w:rPr>
              <m:t>out</m:t>
            </m:r>
          </m:sub>
        </m:sSub>
      </m:oMath>
      <w:r w:rsidR="0074461B" w:rsidRPr="00BC6A34">
        <w:rPr>
          <w:rFonts w:ascii="Times New Roman" w:hAnsi="Times New Roman"/>
        </w:rPr>
        <w:t>=</w:t>
      </w:r>
      <m:oMath>
        <m:sSub>
          <m:sSubPr>
            <m:ctrlPr>
              <w:rPr>
                <w:rFonts w:ascii="Cambria Math" w:hAnsi="Cambria Math"/>
                <w:i/>
              </w:rPr>
            </m:ctrlPr>
          </m:sSubPr>
          <m:e>
            <m:r>
              <w:rPr>
                <w:rFonts w:ascii="Cambria Math" w:hAnsi="Cambria Math"/>
              </w:rPr>
              <m:t>P</m:t>
            </m:r>
          </m:e>
          <m:sub>
            <m:r>
              <w:rPr>
                <w:rFonts w:ascii="Cambria Math" w:hAnsi="Cambria Math"/>
              </w:rPr>
              <m:t>max</m:t>
            </m:r>
          </m:sub>
        </m:sSub>
      </m:oMath>
      <w:r w:rsidR="0074461B" w:rsidRPr="00BC6A34">
        <w:rPr>
          <w:rFonts w:ascii="Times New Roman" w:hAnsi="Times New Roman"/>
        </w:rPr>
        <w:t xml:space="preserve">=12dBm and 512 transceivers (27dB), the noise floor becomes 12dBm+27dB-31dBc-10log10(400MHz/1MHz)=-18dBm/MHz. This is considering 400MHz bandwidth with 7 ENOB DAC, please see </w:t>
      </w:r>
      <w:r w:rsidR="0074461B" w:rsidRPr="00BC6A34">
        <w:rPr>
          <w:rFonts w:ascii="Times New Roman" w:hAnsi="Times New Roman"/>
        </w:rPr>
        <w:fldChar w:fldCharType="begin"/>
      </w:r>
      <w:r w:rsidR="0074461B" w:rsidRPr="00BC6A34">
        <w:rPr>
          <w:rFonts w:ascii="Times New Roman" w:hAnsi="Times New Roman"/>
        </w:rPr>
        <w:instrText xml:space="preserve"> REF _Ref492551837 \r \h </w:instrText>
      </w:r>
      <w:r w:rsidR="00BC6A34" w:rsidRPr="00BC6A34">
        <w:rPr>
          <w:rFonts w:ascii="Times New Roman" w:hAnsi="Times New Roman"/>
        </w:rPr>
        <w:instrText xml:space="preserve"> \* MERGEFORMAT </w:instrText>
      </w:r>
      <w:r w:rsidR="0074461B" w:rsidRPr="00BC6A34">
        <w:rPr>
          <w:rFonts w:ascii="Times New Roman" w:hAnsi="Times New Roman"/>
        </w:rPr>
      </w:r>
      <w:r w:rsidR="0074461B" w:rsidRPr="00BC6A34">
        <w:rPr>
          <w:rFonts w:ascii="Times New Roman" w:hAnsi="Times New Roman"/>
        </w:rPr>
        <w:fldChar w:fldCharType="separate"/>
      </w:r>
      <w:r w:rsidR="0074461B" w:rsidRPr="00BC6A34">
        <w:rPr>
          <w:rFonts w:ascii="Times New Roman" w:hAnsi="Times New Roman"/>
        </w:rPr>
        <w:t>[1]</w:t>
      </w:r>
      <w:r w:rsidR="0074461B" w:rsidRPr="00BC6A34">
        <w:rPr>
          <w:rFonts w:ascii="Times New Roman" w:hAnsi="Times New Roman"/>
        </w:rPr>
        <w:fldChar w:fldCharType="end"/>
      </w:r>
      <w:r w:rsidR="0074461B" w:rsidRPr="00BC6A34">
        <w:rPr>
          <w:rFonts w:ascii="Times New Roman" w:hAnsi="Times New Roman"/>
        </w:rPr>
        <w:t xml:space="preserve"> for detailed analysis. </w:t>
      </w:r>
    </w:p>
    <w:p w14:paraId="1CB2A138" w14:textId="786E70BB" w:rsidR="004B470C" w:rsidRPr="00BC6A34" w:rsidRDefault="0074461B" w:rsidP="00E05F90">
      <w:pPr>
        <w:rPr>
          <w:rFonts w:ascii="Times New Roman" w:hAnsi="Times New Roman"/>
          <w:lang w:val="en-US"/>
        </w:rPr>
      </w:pPr>
      <w:r w:rsidRPr="00BC6A34">
        <w:rPr>
          <w:rFonts w:ascii="Times New Roman" w:hAnsi="Times New Roman"/>
          <w:lang w:val="en-US"/>
        </w:rPr>
        <w:t xml:space="preserve">Besides the achievable TX leakage, </w:t>
      </w:r>
      <w:r w:rsidR="00C6676F" w:rsidRPr="00BC6A34">
        <w:rPr>
          <w:rFonts w:ascii="Times New Roman" w:hAnsi="Times New Roman"/>
          <w:lang w:val="en-US"/>
        </w:rPr>
        <w:t xml:space="preserve">a question is raised whether the coexistence between NR carriers are ensured if we consider absolute ACLR levels instead of relative ACLR level. </w:t>
      </w:r>
      <w:r w:rsidR="00357F02" w:rsidRPr="00BC6A34">
        <w:rPr>
          <w:rFonts w:ascii="Times New Roman" w:hAnsi="Times New Roman"/>
          <w:lang w:val="en-US"/>
        </w:rPr>
        <w:t xml:space="preserve">For </w:t>
      </w:r>
      <w:r w:rsidR="000976E3" w:rsidRPr="00BC6A34">
        <w:rPr>
          <w:rFonts w:ascii="Times New Roman" w:hAnsi="Times New Roman"/>
          <w:lang w:val="en-US"/>
        </w:rPr>
        <w:t xml:space="preserve">Rel-14 </w:t>
      </w:r>
      <w:r w:rsidR="00357F02" w:rsidRPr="00BC6A34">
        <w:rPr>
          <w:rFonts w:ascii="Times New Roman" w:hAnsi="Times New Roman"/>
          <w:lang w:val="en-US"/>
        </w:rPr>
        <w:t>NR</w:t>
      </w:r>
      <w:r w:rsidR="000976E3" w:rsidRPr="00BC6A34">
        <w:rPr>
          <w:rFonts w:ascii="Times New Roman" w:hAnsi="Times New Roman"/>
          <w:lang w:val="en-US"/>
        </w:rPr>
        <w:t xml:space="preserve"> SI phase</w:t>
      </w:r>
      <w:r w:rsidR="00357F02" w:rsidRPr="00BC6A34">
        <w:rPr>
          <w:rFonts w:ascii="Times New Roman" w:hAnsi="Times New Roman"/>
          <w:lang w:val="en-US"/>
        </w:rPr>
        <w:t xml:space="preserve">, </w:t>
      </w:r>
      <w:r w:rsidR="000976E3" w:rsidRPr="00BC6A34">
        <w:rPr>
          <w:rFonts w:ascii="Times New Roman" w:hAnsi="Times New Roman"/>
          <w:lang w:val="en-US"/>
        </w:rPr>
        <w:t xml:space="preserve">extensive studies have been done on the coexistence of mmWave NR systems. </w:t>
      </w:r>
      <w:r w:rsidR="00C6676F" w:rsidRPr="00BC6A34">
        <w:rPr>
          <w:rFonts w:ascii="Times New Roman" w:hAnsi="Times New Roman"/>
          <w:lang w:val="en-US"/>
        </w:rPr>
        <w:t xml:space="preserve"> In the study, we have decided on 27.5dB ACLR for BS in 30GHz and 22.5dB ACS for UE in 30GHz. </w:t>
      </w:r>
    </w:p>
    <w:p w14:paraId="6A25522F" w14:textId="370DDA2A" w:rsidR="000976E3" w:rsidRPr="00BC6A34" w:rsidRDefault="004B470C" w:rsidP="00E05F90">
      <w:pPr>
        <w:rPr>
          <w:rFonts w:ascii="Times New Roman" w:hAnsi="Times New Roman"/>
          <w:lang w:val="en-US"/>
        </w:rPr>
      </w:pPr>
      <w:r w:rsidRPr="00BC6A34">
        <w:rPr>
          <w:rFonts w:ascii="Times New Roman" w:hAnsi="Times New Roman"/>
          <w:lang w:val="en-US"/>
        </w:rPr>
        <w:t xml:space="preserve">Looking at the ACIR results </w:t>
      </w:r>
      <w:r w:rsidR="00C6676F" w:rsidRPr="00BC6A34">
        <w:rPr>
          <w:rFonts w:ascii="Times New Roman" w:hAnsi="Times New Roman"/>
          <w:lang w:val="en-US"/>
        </w:rPr>
        <w:t xml:space="preserve">in TR 38.803 </w:t>
      </w:r>
      <w:r w:rsidRPr="00BC6A34">
        <w:rPr>
          <w:rFonts w:ascii="Times New Roman" w:hAnsi="Times New Roman"/>
          <w:lang w:val="en-US"/>
        </w:rPr>
        <w:t xml:space="preserve">and along with </w:t>
      </w:r>
      <w:r w:rsidR="00C6676F" w:rsidRPr="00BC6A34">
        <w:rPr>
          <w:rFonts w:ascii="Times New Roman" w:hAnsi="Times New Roman"/>
          <w:lang w:val="en-US"/>
        </w:rPr>
        <w:t xml:space="preserve">th3 </w:t>
      </w:r>
      <w:r w:rsidRPr="00BC6A34">
        <w:rPr>
          <w:rFonts w:ascii="Times New Roman" w:hAnsi="Times New Roman"/>
          <w:lang w:val="en-US"/>
        </w:rPr>
        <w:t xml:space="preserve">decided ACLR </w:t>
      </w:r>
      <w:r w:rsidR="00C6676F" w:rsidRPr="00BC6A34">
        <w:rPr>
          <w:rFonts w:ascii="Times New Roman" w:hAnsi="Times New Roman"/>
          <w:lang w:val="en-US"/>
        </w:rPr>
        <w:t xml:space="preserve">and ACS </w:t>
      </w:r>
      <w:r w:rsidRPr="00BC6A34">
        <w:rPr>
          <w:rFonts w:ascii="Times New Roman" w:hAnsi="Times New Roman"/>
          <w:lang w:val="en-US"/>
        </w:rPr>
        <w:t xml:space="preserve">values </w:t>
      </w:r>
      <w:r w:rsidR="00C6676F" w:rsidRPr="00BC6A34">
        <w:rPr>
          <w:rFonts w:ascii="Times New Roman" w:hAnsi="Times New Roman"/>
          <w:lang w:val="en-US"/>
        </w:rPr>
        <w:t>for 30GHz</w:t>
      </w:r>
      <w:r w:rsidRPr="00BC6A34">
        <w:rPr>
          <w:rFonts w:ascii="Times New Roman" w:hAnsi="Times New Roman"/>
          <w:lang w:val="en-US"/>
        </w:rPr>
        <w:t xml:space="preserve">, according to investigations by majority of the companies, there is 8~10dB margin in ACLR for 30GHz case. The margins are large for low power cases, i.e. dense urban and indoor cells. Similar margins can also be seen for other frequency cases. Thus, this can be ensured that, the absolute limit to BS ACLR will not cause degradation in coexistence performance for NR, when low power BS is used. </w:t>
      </w:r>
    </w:p>
    <w:p w14:paraId="1F3F4B62" w14:textId="63E35463" w:rsidR="004B470C" w:rsidRPr="00E05F90" w:rsidRDefault="004B470C" w:rsidP="00E05F90">
      <w:pPr>
        <w:rPr>
          <w:b/>
          <w:i/>
          <w:lang w:val="en-US"/>
        </w:rPr>
      </w:pPr>
      <w:r w:rsidRPr="00E05F90">
        <w:rPr>
          <w:b/>
          <w:i/>
          <w:lang w:val="en-US"/>
        </w:rPr>
        <w:t>Observation: Introducing absolute limit for BS ACLR will not cause degradation to NR coexistence performance.</w:t>
      </w:r>
    </w:p>
    <w:p w14:paraId="6791B81B" w14:textId="77777777" w:rsidR="00E05F90" w:rsidRDefault="00E05F90" w:rsidP="008C1D78">
      <w:pPr>
        <w:rPr>
          <w:lang w:val="en-US"/>
        </w:rPr>
      </w:pPr>
      <w:r>
        <w:rPr>
          <w:lang w:val="en-US"/>
        </w:rPr>
        <w:t xml:space="preserve">Based on the above discussions, we propose the following: </w:t>
      </w:r>
    </w:p>
    <w:p w14:paraId="0AE4D684" w14:textId="617481BD" w:rsidR="00E05F90" w:rsidRPr="00E05F90" w:rsidRDefault="00E05F90" w:rsidP="008C1D78">
      <w:pPr>
        <w:rPr>
          <w:b/>
          <w:i/>
        </w:rPr>
      </w:pPr>
      <w:r w:rsidRPr="00E05F90">
        <w:rPr>
          <w:b/>
          <w:i/>
          <w:lang w:val="en-US"/>
        </w:rPr>
        <w:t>Proposal</w:t>
      </w:r>
      <w:r w:rsidR="002D6A32">
        <w:rPr>
          <w:b/>
          <w:i/>
          <w:lang w:val="en-US"/>
        </w:rPr>
        <w:t>-1</w:t>
      </w:r>
      <w:r w:rsidRPr="00E05F90">
        <w:rPr>
          <w:b/>
          <w:i/>
          <w:lang w:val="en-US"/>
        </w:rPr>
        <w:t xml:space="preserve">: </w:t>
      </w:r>
      <w:r w:rsidRPr="00E05F90">
        <w:rPr>
          <w:b/>
          <w:i/>
        </w:rPr>
        <w:t>Ab</w:t>
      </w:r>
      <w:r w:rsidR="005E1C68">
        <w:rPr>
          <w:b/>
          <w:i/>
        </w:rPr>
        <w:t>s</w:t>
      </w:r>
      <w:r w:rsidRPr="00E05F90">
        <w:rPr>
          <w:b/>
          <w:i/>
        </w:rPr>
        <w:t xml:space="preserve">olute ACLR limits for mmWave NR BS shall </w:t>
      </w:r>
      <w:r w:rsidRPr="00E05F90">
        <w:rPr>
          <w:rFonts w:hint="eastAsia"/>
          <w:b/>
          <w:i/>
        </w:rPr>
        <w:t>be equal to in-band spurious emission limit.</w:t>
      </w:r>
    </w:p>
    <w:p w14:paraId="5E31A85C" w14:textId="41A3035D" w:rsidR="00FC677A" w:rsidRPr="00FC677A" w:rsidRDefault="00E05F90" w:rsidP="00E05F90">
      <w:pPr>
        <w:rPr>
          <w:b/>
          <w:i/>
          <w:lang w:val="en-US"/>
        </w:rPr>
      </w:pPr>
      <w:r>
        <w:rPr>
          <w:lang w:val="en-US"/>
        </w:rPr>
        <w:t xml:space="preserve">The above proposal is inline with previous proposal from other companies, such as </w:t>
      </w:r>
      <w:r>
        <w:rPr>
          <w:lang w:val="en-US"/>
        </w:rPr>
        <w:fldChar w:fldCharType="begin"/>
      </w:r>
      <w:r>
        <w:rPr>
          <w:lang w:val="en-US"/>
        </w:rPr>
        <w:instrText xml:space="preserve"> REF _Ref492552071 \r \h </w:instrText>
      </w:r>
      <w:r>
        <w:rPr>
          <w:lang w:val="en-US"/>
        </w:rPr>
      </w:r>
      <w:r>
        <w:rPr>
          <w:lang w:val="en-US"/>
        </w:rPr>
        <w:fldChar w:fldCharType="separate"/>
      </w:r>
      <w:r>
        <w:rPr>
          <w:lang w:val="en-US"/>
        </w:rPr>
        <w:t>[3]</w:t>
      </w:r>
      <w:r>
        <w:rPr>
          <w:lang w:val="en-US"/>
        </w:rPr>
        <w:fldChar w:fldCharType="end"/>
      </w:r>
      <w:r w:rsidR="00924011">
        <w:rPr>
          <w:lang w:val="en-US"/>
        </w:rPr>
        <w:t xml:space="preserve"> and </w:t>
      </w:r>
      <w:r w:rsidR="00924011">
        <w:rPr>
          <w:lang w:val="en-US"/>
        </w:rPr>
        <w:fldChar w:fldCharType="begin"/>
      </w:r>
      <w:r w:rsidR="00924011">
        <w:rPr>
          <w:lang w:val="en-US"/>
        </w:rPr>
        <w:instrText xml:space="preserve"> REF _Ref494713421 \r \h </w:instrText>
      </w:r>
      <w:r w:rsidR="00924011">
        <w:rPr>
          <w:lang w:val="en-US"/>
        </w:rPr>
      </w:r>
      <w:r w:rsidR="00924011">
        <w:rPr>
          <w:lang w:val="en-US"/>
        </w:rPr>
        <w:fldChar w:fldCharType="separate"/>
      </w:r>
      <w:r w:rsidR="00924011">
        <w:rPr>
          <w:lang w:val="en-US"/>
        </w:rPr>
        <w:t>[4]</w:t>
      </w:r>
      <w:r w:rsidR="00924011">
        <w:rPr>
          <w:lang w:val="en-US"/>
        </w:rPr>
        <w:fldChar w:fldCharType="end"/>
      </w:r>
      <w:r>
        <w:rPr>
          <w:lang w:val="en-US"/>
        </w:rPr>
        <w:t>.</w:t>
      </w:r>
      <w:r w:rsidR="00FC677A" w:rsidRPr="00FC677A">
        <w:rPr>
          <w:b/>
          <w:i/>
          <w:lang w:val="en-US"/>
        </w:rPr>
        <w:t xml:space="preserve">  </w:t>
      </w:r>
    </w:p>
    <w:p w14:paraId="6FAD2A68" w14:textId="48C147AC" w:rsidR="00C6676F" w:rsidRDefault="00C6676F" w:rsidP="00F507D1">
      <w:pPr>
        <w:pStyle w:val="Heading1"/>
        <w:rPr>
          <w:lang w:val="en-US"/>
        </w:rPr>
      </w:pPr>
      <w:bookmarkStart w:id="1" w:name="_In-sequence_SDU_delivery"/>
      <w:bookmarkEnd w:id="1"/>
      <w:r>
        <w:rPr>
          <w:lang w:val="en-US"/>
        </w:rPr>
        <w:t>Measurement bandwidth of adjacent channel</w:t>
      </w:r>
    </w:p>
    <w:p w14:paraId="39E76149" w14:textId="1357888F" w:rsidR="00C6676F" w:rsidRPr="00117697" w:rsidRDefault="002D6A32" w:rsidP="00BC6A34">
      <w:pPr>
        <w:rPr>
          <w:rFonts w:ascii="Times New Roman" w:hAnsi="Times New Roman"/>
          <w:lang w:val="en-US"/>
        </w:rPr>
      </w:pPr>
      <w:r w:rsidRPr="00117697">
        <w:rPr>
          <w:rFonts w:ascii="Times New Roman" w:hAnsi="Times New Roman"/>
          <w:lang w:val="en-US"/>
        </w:rPr>
        <w:t xml:space="preserve">With regards to </w:t>
      </w:r>
      <w:r w:rsidR="009670F8" w:rsidRPr="00117697">
        <w:rPr>
          <w:rFonts w:ascii="Times New Roman" w:hAnsi="Times New Roman"/>
          <w:lang w:val="en-US"/>
        </w:rPr>
        <w:t>measurement</w:t>
      </w:r>
      <w:r w:rsidRPr="00117697">
        <w:rPr>
          <w:rFonts w:ascii="Times New Roman" w:hAnsi="Times New Roman"/>
          <w:lang w:val="en-US"/>
        </w:rPr>
        <w:t xml:space="preserve"> bandwidth for adjacent carrier in ACLR test, we have provided a companion contribution in</w:t>
      </w:r>
      <w:r w:rsidR="009670F8" w:rsidRPr="00117697">
        <w:rPr>
          <w:rFonts w:ascii="Times New Roman" w:hAnsi="Times New Roman"/>
          <w:lang w:val="en-US"/>
        </w:rPr>
        <w:t xml:space="preserve"> </w:t>
      </w:r>
      <w:r w:rsidR="009670F8" w:rsidRPr="00117697">
        <w:rPr>
          <w:rFonts w:ascii="Times New Roman" w:hAnsi="Times New Roman"/>
          <w:lang w:val="en-US"/>
        </w:rPr>
        <w:fldChar w:fldCharType="begin"/>
      </w:r>
      <w:r w:rsidR="009670F8" w:rsidRPr="00117697">
        <w:rPr>
          <w:rFonts w:ascii="Times New Roman" w:hAnsi="Times New Roman"/>
          <w:lang w:val="en-US"/>
        </w:rPr>
        <w:instrText xml:space="preserve"> REF _Ref494717991 \r \h </w:instrText>
      </w:r>
      <w:r w:rsidR="00276EFC" w:rsidRPr="00117697">
        <w:rPr>
          <w:rFonts w:ascii="Times New Roman" w:hAnsi="Times New Roman"/>
          <w:lang w:val="en-US"/>
        </w:rPr>
        <w:instrText xml:space="preserve"> \* MERGEFORMAT </w:instrText>
      </w:r>
      <w:r w:rsidR="009670F8" w:rsidRPr="00117697">
        <w:rPr>
          <w:rFonts w:ascii="Times New Roman" w:hAnsi="Times New Roman"/>
          <w:lang w:val="en-US"/>
        </w:rPr>
      </w:r>
      <w:r w:rsidR="009670F8" w:rsidRPr="00117697">
        <w:rPr>
          <w:rFonts w:ascii="Times New Roman" w:hAnsi="Times New Roman"/>
          <w:lang w:val="en-US"/>
        </w:rPr>
        <w:fldChar w:fldCharType="separate"/>
      </w:r>
      <w:r w:rsidR="009670F8" w:rsidRPr="00117697">
        <w:rPr>
          <w:rFonts w:ascii="Times New Roman" w:hAnsi="Times New Roman"/>
          <w:lang w:val="en-US"/>
        </w:rPr>
        <w:t>[5]</w:t>
      </w:r>
      <w:r w:rsidR="009670F8" w:rsidRPr="00117697">
        <w:rPr>
          <w:rFonts w:ascii="Times New Roman" w:hAnsi="Times New Roman"/>
          <w:lang w:val="en-US"/>
        </w:rPr>
        <w:fldChar w:fldCharType="end"/>
      </w:r>
      <w:r w:rsidR="009670F8" w:rsidRPr="00117697">
        <w:rPr>
          <w:rFonts w:ascii="Times New Roman" w:hAnsi="Times New Roman"/>
          <w:lang w:val="en-US"/>
        </w:rPr>
        <w:t xml:space="preserve">. </w:t>
      </w:r>
      <w:r w:rsidRPr="00117697">
        <w:rPr>
          <w:rFonts w:ascii="Times New Roman" w:hAnsi="Times New Roman"/>
          <w:lang w:val="en-US"/>
        </w:rPr>
        <w:t xml:space="preserve"> </w:t>
      </w:r>
      <w:r w:rsidR="009670F8" w:rsidRPr="00117697">
        <w:rPr>
          <w:rFonts w:ascii="Times New Roman" w:hAnsi="Times New Roman"/>
          <w:lang w:val="en-US"/>
        </w:rPr>
        <w:t xml:space="preserve">We propose to follow the same principle for FR2 NR BS, regardless of frequency and BS class. </w:t>
      </w:r>
    </w:p>
    <w:p w14:paraId="40794285" w14:textId="2BFD9810" w:rsidR="009670F8" w:rsidRPr="00117697" w:rsidRDefault="009670F8" w:rsidP="009670F8">
      <w:pPr>
        <w:rPr>
          <w:rFonts w:ascii="Times New Roman" w:hAnsi="Times New Roman"/>
          <w:lang w:val="en-US"/>
        </w:rPr>
      </w:pPr>
      <w:r w:rsidRPr="00117697">
        <w:rPr>
          <w:rFonts w:ascii="Times New Roman" w:hAnsi="Times New Roman"/>
          <w:lang w:val="en-US"/>
        </w:rPr>
        <w:lastRenderedPageBreak/>
        <w:t xml:space="preserve">For ACLR measurement between two NR carriers, there is a possibility to have different subcarrier spacing. Different transmission bandwidth configuration can happen for adjacent channel depending on the subcarrier spacing. We observe the following: </w:t>
      </w:r>
    </w:p>
    <w:p w14:paraId="06F9B57F" w14:textId="19975FB9" w:rsidR="009670F8" w:rsidRPr="00117697" w:rsidRDefault="009670F8" w:rsidP="001024EC">
      <w:pPr>
        <w:pStyle w:val="ListParagraph"/>
        <w:numPr>
          <w:ilvl w:val="0"/>
          <w:numId w:val="10"/>
        </w:numPr>
        <w:rPr>
          <w:rFonts w:ascii="Times New Roman" w:hAnsi="Times New Roman"/>
          <w:sz w:val="20"/>
          <w:szCs w:val="20"/>
          <w:lang w:val="en-US"/>
        </w:rPr>
      </w:pPr>
      <w:r w:rsidRPr="00117697">
        <w:rPr>
          <w:rFonts w:ascii="Times New Roman" w:hAnsi="Times New Roman"/>
          <w:sz w:val="20"/>
          <w:szCs w:val="20"/>
          <w:lang w:val="en-US"/>
        </w:rPr>
        <w:t xml:space="preserve">It is not known to the wanted carrier on what subcarrier spacing is used at the adjacent channel. Thus, considering the sub-carrier spacing that provides the largest transmission bandwidth can be considered as the bandwidth of the adjacent carrier. </w:t>
      </w:r>
    </w:p>
    <w:p w14:paraId="34B4800F" w14:textId="49AAEFD9" w:rsidR="009670F8" w:rsidRPr="00117697" w:rsidRDefault="009670F8" w:rsidP="001024EC">
      <w:pPr>
        <w:pStyle w:val="ListParagraph"/>
        <w:numPr>
          <w:ilvl w:val="0"/>
          <w:numId w:val="10"/>
        </w:numPr>
        <w:rPr>
          <w:rFonts w:ascii="Times New Roman" w:hAnsi="Times New Roman"/>
          <w:sz w:val="20"/>
          <w:szCs w:val="20"/>
          <w:lang w:val="en-US"/>
        </w:rPr>
      </w:pPr>
      <w:r w:rsidRPr="00117697">
        <w:rPr>
          <w:rFonts w:ascii="Times New Roman" w:hAnsi="Times New Roman"/>
          <w:sz w:val="20"/>
          <w:szCs w:val="20"/>
          <w:lang w:val="en-US"/>
        </w:rPr>
        <w:t>If there are more than one subcarrier spacing that is specified in any carrier, there is no need to perform tests related to all of the subcarrier spacing, instead test the case when amounts the least amount of guard band between the wanted and adjacent carrier. For example, for the case below in the table, considering 15kHz at both wanted and adjacent carrier provides the least guard band between the two carriers. Thus, only one test is required to investigate compliance.</w:t>
      </w:r>
    </w:p>
    <w:p w14:paraId="0BA19EC3" w14:textId="77777777" w:rsidR="009670F8" w:rsidRPr="00117697" w:rsidRDefault="009670F8" w:rsidP="009670F8">
      <w:pPr>
        <w:rPr>
          <w:rFonts w:ascii="Times New Roman" w:hAnsi="Times New Roman"/>
          <w:lang w:val="en-US"/>
        </w:rPr>
      </w:pPr>
      <w:r w:rsidRPr="00117697">
        <w:rPr>
          <w:rFonts w:ascii="Times New Roman" w:hAnsi="Times New Roman"/>
          <w:lang w:val="en-US"/>
        </w:rPr>
        <w:t xml:space="preserve">Based on the above understanding, we proposed the following: </w:t>
      </w:r>
    </w:p>
    <w:p w14:paraId="5254541D" w14:textId="5D3B96C0" w:rsidR="009670F8" w:rsidRPr="00117697" w:rsidRDefault="000C141E" w:rsidP="009670F8">
      <w:pPr>
        <w:rPr>
          <w:rFonts w:ascii="Times New Roman" w:hAnsi="Times New Roman"/>
          <w:b/>
          <w:i/>
          <w:lang w:val="en-US"/>
        </w:rPr>
      </w:pPr>
      <w:r w:rsidRPr="00117697">
        <w:rPr>
          <w:rFonts w:ascii="Times New Roman" w:hAnsi="Times New Roman"/>
          <w:b/>
          <w:i/>
          <w:lang w:val="en-US"/>
        </w:rPr>
        <w:t>Proposal-2</w:t>
      </w:r>
      <w:r w:rsidR="009670F8" w:rsidRPr="00117697">
        <w:rPr>
          <w:rFonts w:ascii="Times New Roman" w:hAnsi="Times New Roman"/>
          <w:b/>
          <w:i/>
          <w:lang w:val="en-US"/>
        </w:rPr>
        <w:t xml:space="preserve">: Consider the adjacent carrier bandwidth which corresponds to largest transmission BW configuration when more than one subcarrier spacing is considered. </w:t>
      </w:r>
    </w:p>
    <w:p w14:paraId="014DFB15" w14:textId="7A716FAC" w:rsidR="009670F8" w:rsidRPr="00117697" w:rsidRDefault="000C141E" w:rsidP="009670F8">
      <w:pPr>
        <w:rPr>
          <w:rFonts w:ascii="Times New Roman" w:hAnsi="Times New Roman"/>
          <w:b/>
          <w:i/>
          <w:lang w:val="en-US"/>
        </w:rPr>
      </w:pPr>
      <w:r w:rsidRPr="00117697">
        <w:rPr>
          <w:rFonts w:ascii="Times New Roman" w:hAnsi="Times New Roman"/>
          <w:b/>
          <w:i/>
          <w:lang w:val="en-US"/>
        </w:rPr>
        <w:t>Proposal-3</w:t>
      </w:r>
      <w:r w:rsidR="009670F8" w:rsidRPr="00117697">
        <w:rPr>
          <w:rFonts w:ascii="Times New Roman" w:hAnsi="Times New Roman"/>
          <w:b/>
          <w:i/>
          <w:lang w:val="en-US"/>
        </w:rPr>
        <w:t>: Consider only the test which corresponds to smallest guard band between wanted and adjacent carrier.</w:t>
      </w:r>
    </w:p>
    <w:p w14:paraId="66BA2627" w14:textId="77777777" w:rsidR="00276EFC" w:rsidRPr="00117697" w:rsidRDefault="00276EFC" w:rsidP="00276EFC">
      <w:pPr>
        <w:rPr>
          <w:rFonts w:ascii="Times New Roman" w:hAnsi="Times New Roman"/>
        </w:rPr>
      </w:pPr>
      <w:r w:rsidRPr="00117697">
        <w:rPr>
          <w:rFonts w:ascii="Times New Roman" w:hAnsi="Times New Roman"/>
        </w:rPr>
        <w:t xml:space="preserve">Thus, we propose to define adjacent channel measurement bandwidth as shown in the table below: </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93"/>
        <w:gridCol w:w="2268"/>
        <w:gridCol w:w="1134"/>
        <w:gridCol w:w="1418"/>
        <w:gridCol w:w="1701"/>
        <w:gridCol w:w="1219"/>
      </w:tblGrid>
      <w:tr w:rsidR="00276EFC" w:rsidRPr="001E2D04" w14:paraId="375A3550" w14:textId="77777777" w:rsidTr="00117697">
        <w:trPr>
          <w:cantSplit/>
          <w:trHeight w:val="1242"/>
          <w:jc w:val="center"/>
        </w:trPr>
        <w:tc>
          <w:tcPr>
            <w:tcW w:w="1693" w:type="dxa"/>
          </w:tcPr>
          <w:p w14:paraId="0E56A181" w14:textId="77777777" w:rsidR="00276EFC" w:rsidRPr="001E2D04" w:rsidRDefault="00276EFC" w:rsidP="005D78B3">
            <w:pPr>
              <w:pStyle w:val="TAH"/>
              <w:rPr>
                <w:rFonts w:cs="v5.0.0"/>
              </w:rPr>
            </w:pPr>
            <w:r>
              <w:rPr>
                <w:rFonts w:cs="v5.0.0"/>
              </w:rPr>
              <w:t xml:space="preserve">Channel </w:t>
            </w:r>
            <w:r w:rsidRPr="001E2D04">
              <w:rPr>
                <w:rFonts w:cs="v5.0.0"/>
              </w:rPr>
              <w:t xml:space="preserve">bandwidth </w:t>
            </w:r>
            <w:r w:rsidRPr="001E2D04">
              <w:rPr>
                <w:rFonts w:eastAsia="SimSun" w:cs="v5.0.0"/>
              </w:rPr>
              <w:t xml:space="preserve">of </w:t>
            </w:r>
            <w:r w:rsidRPr="001E2D04">
              <w:rPr>
                <w:rFonts w:cs="v5.0.0"/>
              </w:rPr>
              <w:t xml:space="preserve">E-UTRA </w:t>
            </w:r>
            <w:r w:rsidRPr="001E2D04">
              <w:rPr>
                <w:rFonts w:eastAsia="SimSun" w:cs="v5.0.0"/>
              </w:rPr>
              <w:t>l</w:t>
            </w:r>
            <w:r w:rsidRPr="001E2D04">
              <w:rPr>
                <w:rFonts w:eastAsia="SimSun" w:cs="Arial"/>
              </w:rPr>
              <w:t>owest/highest carrier</w:t>
            </w:r>
            <w:r w:rsidRPr="001E2D04">
              <w:rPr>
                <w:rFonts w:cs="v5.0.0"/>
              </w:rPr>
              <w:t xml:space="preserve"> transmitted </w:t>
            </w:r>
            <w:r w:rsidRPr="001E2D04">
              <w:rPr>
                <w:rFonts w:cs="Arial"/>
              </w:rPr>
              <w:t>BW</w:t>
            </w:r>
            <w:r w:rsidRPr="001E2D04">
              <w:rPr>
                <w:rFonts w:cs="Arial"/>
                <w:vertAlign w:val="subscript"/>
              </w:rPr>
              <w:t>Channel</w:t>
            </w:r>
            <w:r w:rsidRPr="001E2D04">
              <w:rPr>
                <w:rFonts w:cs="v5.0.0"/>
              </w:rPr>
              <w:t xml:space="preserve"> [MHz] </w:t>
            </w:r>
          </w:p>
        </w:tc>
        <w:tc>
          <w:tcPr>
            <w:tcW w:w="2268" w:type="dxa"/>
          </w:tcPr>
          <w:p w14:paraId="2C7E8497" w14:textId="77777777" w:rsidR="00276EFC" w:rsidRPr="001E2D04" w:rsidRDefault="00276EFC" w:rsidP="005D78B3">
            <w:pPr>
              <w:pStyle w:val="TAH"/>
              <w:rPr>
                <w:rFonts w:cs="v5.0.0"/>
              </w:rPr>
            </w:pPr>
            <w:r w:rsidRPr="001E2D04">
              <w:rPr>
                <w:rFonts w:cs="v5.0.0"/>
              </w:rPr>
              <w:t xml:space="preserve">BS adjacent channel centre frequency offset below the </w:t>
            </w:r>
            <w:r w:rsidRPr="001E2D04">
              <w:rPr>
                <w:rFonts w:eastAsia="SimSun" w:cs="v5.0.0"/>
              </w:rPr>
              <w:t>lowest</w:t>
            </w:r>
            <w:r w:rsidRPr="001E2D04">
              <w:rPr>
                <w:rFonts w:cs="v5.0.0"/>
              </w:rPr>
              <w:t xml:space="preserve"> or above the </w:t>
            </w:r>
            <w:r w:rsidRPr="001E2D04">
              <w:rPr>
                <w:rFonts w:eastAsia="SimSun" w:cs="v5.0.0"/>
              </w:rPr>
              <w:t>highest</w:t>
            </w:r>
            <w:r w:rsidRPr="001E2D04">
              <w:rPr>
                <w:rFonts w:cs="v5.0.0"/>
              </w:rPr>
              <w:t xml:space="preserve"> carrier centre frequency transmitted</w:t>
            </w:r>
          </w:p>
        </w:tc>
        <w:tc>
          <w:tcPr>
            <w:tcW w:w="1134" w:type="dxa"/>
          </w:tcPr>
          <w:p w14:paraId="0CB16D93" w14:textId="77777777" w:rsidR="00276EFC" w:rsidRDefault="00276EFC" w:rsidP="005D78B3">
            <w:pPr>
              <w:pStyle w:val="TAH"/>
              <w:rPr>
                <w:rFonts w:cs="v5.0.0"/>
              </w:rPr>
            </w:pPr>
            <w:r>
              <w:rPr>
                <w:rFonts w:cs="v5.0.0"/>
              </w:rPr>
              <w:t>Subcarrier spacing (kHz)</w:t>
            </w:r>
          </w:p>
          <w:p w14:paraId="0DC55647" w14:textId="67A1BE7C" w:rsidR="00276EFC" w:rsidRDefault="00367748" w:rsidP="005D78B3">
            <w:pPr>
              <w:pStyle w:val="TAH"/>
              <w:rPr>
                <w:rFonts w:cs="v5.0.0"/>
              </w:rPr>
            </w:pPr>
            <w:r>
              <w:rPr>
                <w:rFonts w:cs="v5.0.0"/>
              </w:rPr>
              <w:t>a</w:t>
            </w:r>
            <w:r w:rsidR="00276EFC">
              <w:rPr>
                <w:rFonts w:cs="v5.0.0"/>
              </w:rPr>
              <w:t>t wanted carrier</w:t>
            </w:r>
          </w:p>
          <w:p w14:paraId="668BAC45" w14:textId="77777777" w:rsidR="00276EFC" w:rsidRPr="001E2D04" w:rsidRDefault="00276EFC" w:rsidP="005D78B3">
            <w:pPr>
              <w:pStyle w:val="TAH"/>
              <w:rPr>
                <w:rFonts w:cs="v5.0.0"/>
              </w:rPr>
            </w:pPr>
          </w:p>
        </w:tc>
        <w:tc>
          <w:tcPr>
            <w:tcW w:w="1418" w:type="dxa"/>
          </w:tcPr>
          <w:p w14:paraId="175CC20A" w14:textId="77777777" w:rsidR="00276EFC" w:rsidRPr="001E2D04" w:rsidRDefault="00276EFC" w:rsidP="005D78B3">
            <w:pPr>
              <w:pStyle w:val="TAH"/>
              <w:rPr>
                <w:rFonts w:cs="v5.0.0"/>
              </w:rPr>
            </w:pPr>
            <w:r w:rsidRPr="001E2D04">
              <w:rPr>
                <w:rFonts w:cs="v5.0.0"/>
              </w:rPr>
              <w:t>Assumed adjacent channel carrier (informative)</w:t>
            </w:r>
          </w:p>
        </w:tc>
        <w:tc>
          <w:tcPr>
            <w:tcW w:w="1701" w:type="dxa"/>
          </w:tcPr>
          <w:p w14:paraId="5C8CAD7B" w14:textId="77777777" w:rsidR="00276EFC" w:rsidRPr="001E2D04" w:rsidRDefault="00276EFC" w:rsidP="005D78B3">
            <w:pPr>
              <w:pStyle w:val="TAH"/>
              <w:rPr>
                <w:rFonts w:cs="v5.0.0"/>
              </w:rPr>
            </w:pPr>
            <w:r w:rsidRPr="001E2D04">
              <w:rPr>
                <w:rFonts w:cs="v5.0.0"/>
              </w:rPr>
              <w:t>Filter on the adjacent channel frequency and corresponding filter bandwidth</w:t>
            </w:r>
          </w:p>
        </w:tc>
        <w:tc>
          <w:tcPr>
            <w:tcW w:w="1219" w:type="dxa"/>
          </w:tcPr>
          <w:p w14:paraId="1BE83C33" w14:textId="77777777" w:rsidR="00276EFC" w:rsidRPr="001E2D04" w:rsidRDefault="00276EFC" w:rsidP="005D78B3">
            <w:pPr>
              <w:pStyle w:val="TAH"/>
              <w:rPr>
                <w:rFonts w:cs="v5.0.0"/>
              </w:rPr>
            </w:pPr>
            <w:r w:rsidRPr="001E2D04">
              <w:rPr>
                <w:rFonts w:cs="v5.0.0"/>
              </w:rPr>
              <w:t>ACLR limit</w:t>
            </w:r>
          </w:p>
        </w:tc>
      </w:tr>
      <w:tr w:rsidR="00276EFC" w:rsidRPr="001E2D04" w14:paraId="1A1679BA" w14:textId="77777777" w:rsidTr="00564813">
        <w:trPr>
          <w:cantSplit/>
          <w:jc w:val="center"/>
        </w:trPr>
        <w:tc>
          <w:tcPr>
            <w:tcW w:w="1693" w:type="dxa"/>
          </w:tcPr>
          <w:p w14:paraId="1ABC0E2A" w14:textId="3962E350" w:rsidR="00276EFC" w:rsidRPr="001759ED" w:rsidRDefault="00276EFC" w:rsidP="005D78B3">
            <w:pPr>
              <w:pStyle w:val="TAH"/>
              <w:rPr>
                <w:rFonts w:eastAsia="SimSun" w:cs="v5.0.0"/>
                <w:b w:val="0"/>
              </w:rPr>
            </w:pPr>
            <w:r>
              <w:rPr>
                <w:rFonts w:eastAsia="SimSun" w:cs="v5.0.0"/>
                <w:b w:val="0"/>
              </w:rPr>
              <w:t>[50, 100, 200, 400</w:t>
            </w:r>
            <w:r w:rsidR="00DE2008">
              <w:rPr>
                <w:rFonts w:eastAsia="SimSun" w:cs="v5.0.0"/>
                <w:b w:val="0"/>
              </w:rPr>
              <w:t>, …</w:t>
            </w:r>
            <w:r>
              <w:rPr>
                <w:rFonts w:eastAsia="SimSun" w:cs="v5.0.0"/>
                <w:b w:val="0"/>
              </w:rPr>
              <w:t>]</w:t>
            </w:r>
          </w:p>
        </w:tc>
        <w:tc>
          <w:tcPr>
            <w:tcW w:w="2268" w:type="dxa"/>
          </w:tcPr>
          <w:p w14:paraId="3B781B67" w14:textId="77777777" w:rsidR="00276EFC" w:rsidRPr="001759ED" w:rsidRDefault="00276EFC" w:rsidP="005D78B3">
            <w:pPr>
              <w:pStyle w:val="TAH"/>
              <w:rPr>
                <w:rFonts w:cs="v5.0.0"/>
                <w:b w:val="0"/>
              </w:rPr>
            </w:pPr>
            <w:r w:rsidRPr="00CB6FE2">
              <w:rPr>
                <w:rFonts w:cs="v5.0.0"/>
                <w:b w:val="0"/>
              </w:rPr>
              <w:t>BW</w:t>
            </w:r>
            <w:r w:rsidRPr="001759ED">
              <w:rPr>
                <w:rFonts w:cs="v5.0.0"/>
                <w:b w:val="0"/>
                <w:vertAlign w:val="subscript"/>
              </w:rPr>
              <w:t>Channel</w:t>
            </w:r>
          </w:p>
        </w:tc>
        <w:tc>
          <w:tcPr>
            <w:tcW w:w="1134" w:type="dxa"/>
          </w:tcPr>
          <w:p w14:paraId="09C01676" w14:textId="658C2771" w:rsidR="00276EFC" w:rsidRPr="001759ED" w:rsidRDefault="00276EFC" w:rsidP="005D78B3">
            <w:pPr>
              <w:pStyle w:val="TAH"/>
              <w:rPr>
                <w:rFonts w:cs="v5.0.0"/>
                <w:b w:val="0"/>
              </w:rPr>
            </w:pPr>
            <w:r>
              <w:rPr>
                <w:rFonts w:cs="v5.0.0"/>
                <w:b w:val="0"/>
              </w:rPr>
              <w:t>30, 60, 120</w:t>
            </w:r>
          </w:p>
        </w:tc>
        <w:tc>
          <w:tcPr>
            <w:tcW w:w="1418" w:type="dxa"/>
          </w:tcPr>
          <w:p w14:paraId="292A70C1" w14:textId="77777777" w:rsidR="00276EFC" w:rsidRPr="001759ED" w:rsidRDefault="00276EFC" w:rsidP="005D78B3">
            <w:pPr>
              <w:pStyle w:val="TAH"/>
              <w:rPr>
                <w:rFonts w:cs="v5.0.0"/>
                <w:b w:val="0"/>
              </w:rPr>
            </w:pPr>
            <w:r>
              <w:rPr>
                <w:b w:val="0"/>
              </w:rPr>
              <w:t>NR of same BW with the SCS that provides largest transmission BW configuration</w:t>
            </w:r>
          </w:p>
        </w:tc>
        <w:tc>
          <w:tcPr>
            <w:tcW w:w="1701" w:type="dxa"/>
          </w:tcPr>
          <w:p w14:paraId="5C346551" w14:textId="77777777" w:rsidR="00276EFC" w:rsidRPr="001759ED" w:rsidRDefault="00276EFC" w:rsidP="005D78B3">
            <w:pPr>
              <w:pStyle w:val="TAH"/>
              <w:rPr>
                <w:rFonts w:cs="v5.0.0"/>
                <w:b w:val="0"/>
              </w:rPr>
            </w:pPr>
            <w:r w:rsidRPr="001759ED">
              <w:rPr>
                <w:rFonts w:cs="v5.0.0"/>
                <w:b w:val="0"/>
              </w:rPr>
              <w:t>Square (</w:t>
            </w:r>
            <w:r w:rsidRPr="001759ED">
              <w:rPr>
                <w:rFonts w:cs="Arial"/>
                <w:b w:val="0"/>
              </w:rPr>
              <w:t>BW</w:t>
            </w:r>
            <w:r w:rsidRPr="001759ED">
              <w:rPr>
                <w:rFonts w:cs="Arial"/>
                <w:b w:val="0"/>
                <w:vertAlign w:val="subscript"/>
              </w:rPr>
              <w:t>Config</w:t>
            </w:r>
            <w:r w:rsidRPr="001759ED">
              <w:rPr>
                <w:rFonts w:cs="v5.0.0"/>
                <w:b w:val="0"/>
              </w:rPr>
              <w:t>)</w:t>
            </w:r>
          </w:p>
        </w:tc>
        <w:tc>
          <w:tcPr>
            <w:tcW w:w="1219" w:type="dxa"/>
          </w:tcPr>
          <w:p w14:paraId="611FC005" w14:textId="6EC3C779" w:rsidR="00276EFC" w:rsidRPr="001759ED" w:rsidRDefault="00564813" w:rsidP="005D78B3">
            <w:pPr>
              <w:pStyle w:val="TAH"/>
              <w:rPr>
                <w:rFonts w:cs="v5.0.0"/>
                <w:b w:val="0"/>
              </w:rPr>
            </w:pPr>
            <w:r>
              <w:rPr>
                <w:rFonts w:cs="v5.0.0"/>
                <w:b w:val="0"/>
              </w:rPr>
              <w:t>28 (Note 1), 26 (Note 2), 24 (Note 3)</w:t>
            </w:r>
          </w:p>
        </w:tc>
      </w:tr>
      <w:tr w:rsidR="00367748" w:rsidRPr="001E2D04" w14:paraId="4CB5F19F" w14:textId="77777777" w:rsidTr="0003795A">
        <w:trPr>
          <w:cantSplit/>
          <w:jc w:val="center"/>
        </w:trPr>
        <w:tc>
          <w:tcPr>
            <w:tcW w:w="9433" w:type="dxa"/>
            <w:gridSpan w:val="6"/>
          </w:tcPr>
          <w:p w14:paraId="3120AB35" w14:textId="0BC1D6E8" w:rsidR="00564813" w:rsidRDefault="00564813" w:rsidP="00117697">
            <w:pPr>
              <w:pStyle w:val="TAH"/>
              <w:jc w:val="left"/>
              <w:rPr>
                <w:rFonts w:cs="v5.0.0"/>
                <w:b w:val="0"/>
              </w:rPr>
            </w:pPr>
            <w:r>
              <w:rPr>
                <w:rFonts w:cs="v5.0.0"/>
                <w:b w:val="0"/>
              </w:rPr>
              <w:t xml:space="preserve">Note 1: Applicable to bands defined within the spectrum range of </w:t>
            </w:r>
            <w:r w:rsidR="00150986" w:rsidRPr="00150986">
              <w:rPr>
                <w:rFonts w:cs="v5.0.0"/>
                <w:b w:val="0"/>
              </w:rPr>
              <w:t>24.24 – 33.4 GHz</w:t>
            </w:r>
          </w:p>
          <w:p w14:paraId="6B44ECB5" w14:textId="66874E0A" w:rsidR="00564813" w:rsidRDefault="00564813" w:rsidP="00117697">
            <w:pPr>
              <w:pStyle w:val="TAH"/>
              <w:jc w:val="left"/>
              <w:rPr>
                <w:rFonts w:cs="v5.0.0"/>
                <w:b w:val="0"/>
              </w:rPr>
            </w:pPr>
            <w:r>
              <w:rPr>
                <w:rFonts w:cs="v5.0.0"/>
                <w:b w:val="0"/>
              </w:rPr>
              <w:t xml:space="preserve">Note 2: Applicable to bands defined within the spectrum range of </w:t>
            </w:r>
            <w:r w:rsidR="00150986" w:rsidRPr="00150986">
              <w:rPr>
                <w:rFonts w:cs="v5.0.0"/>
                <w:b w:val="0"/>
              </w:rPr>
              <w:t>37 – 52.6 GHz</w:t>
            </w:r>
          </w:p>
          <w:p w14:paraId="2B85F287" w14:textId="59DDF158" w:rsidR="00367748" w:rsidRDefault="00564813" w:rsidP="00117697">
            <w:pPr>
              <w:pStyle w:val="TAH"/>
              <w:jc w:val="left"/>
              <w:rPr>
                <w:rFonts w:cs="v5.0.0"/>
                <w:b w:val="0"/>
              </w:rPr>
            </w:pPr>
            <w:r>
              <w:rPr>
                <w:rFonts w:cs="v5.0.0"/>
                <w:b w:val="0"/>
              </w:rPr>
              <w:t xml:space="preserve">Note 3: Applicable to bands defined within the spectrum range of </w:t>
            </w:r>
            <w:r w:rsidR="00150986" w:rsidRPr="00150986">
              <w:rPr>
                <w:rFonts w:cs="v5.0.0"/>
                <w:b w:val="0"/>
              </w:rPr>
              <w:t>66 – 86 GHz</w:t>
            </w:r>
          </w:p>
        </w:tc>
      </w:tr>
    </w:tbl>
    <w:p w14:paraId="6CD61065" w14:textId="77777777" w:rsidR="00276EFC" w:rsidRPr="00117697" w:rsidRDefault="00276EFC" w:rsidP="009670F8">
      <w:pPr>
        <w:rPr>
          <w:b/>
          <w:i/>
        </w:rPr>
      </w:pPr>
    </w:p>
    <w:p w14:paraId="2BA9F666" w14:textId="31D49CA6" w:rsidR="00276EFC" w:rsidRDefault="00276EFC" w:rsidP="00F507D1">
      <w:pPr>
        <w:pStyle w:val="Heading1"/>
        <w:rPr>
          <w:lang w:val="en-US"/>
        </w:rPr>
      </w:pPr>
      <w:r>
        <w:rPr>
          <w:lang w:val="en-US"/>
        </w:rPr>
        <w:t>Proposals</w:t>
      </w:r>
    </w:p>
    <w:p w14:paraId="383DA02D" w14:textId="77777777" w:rsidR="00367748" w:rsidRPr="00EE6664" w:rsidRDefault="00367748" w:rsidP="00367748">
      <w:pPr>
        <w:rPr>
          <w:lang w:val="en-US"/>
        </w:rPr>
      </w:pPr>
      <w:r w:rsidRPr="00EE6664">
        <w:rPr>
          <w:lang w:val="en-US"/>
        </w:rPr>
        <w:t xml:space="preserve">Based on the above discussions, we propose the following: </w:t>
      </w:r>
    </w:p>
    <w:p w14:paraId="7FBA60C8" w14:textId="38AC94FE" w:rsidR="00367748" w:rsidRPr="00117697" w:rsidRDefault="00367748" w:rsidP="00367748">
      <w:pPr>
        <w:rPr>
          <w:rFonts w:ascii="Times New Roman" w:hAnsi="Times New Roman"/>
          <w:b/>
          <w:i/>
        </w:rPr>
      </w:pPr>
      <w:r w:rsidRPr="00367748">
        <w:rPr>
          <w:rFonts w:ascii="Times New Roman" w:hAnsi="Times New Roman"/>
          <w:b/>
          <w:i/>
        </w:rPr>
        <w:t>Proposal-1: Absolute ACLR limits for mmWave NR BS shall be equal to in-band spurious emission limit.</w:t>
      </w:r>
    </w:p>
    <w:p w14:paraId="553FE392" w14:textId="1D527760" w:rsidR="00367748" w:rsidRPr="00367748" w:rsidRDefault="00367748" w:rsidP="00367748">
      <w:pPr>
        <w:rPr>
          <w:rFonts w:ascii="Times New Roman" w:hAnsi="Times New Roman"/>
          <w:b/>
          <w:i/>
          <w:lang w:val="en-US"/>
        </w:rPr>
      </w:pPr>
      <w:r w:rsidRPr="00367748">
        <w:rPr>
          <w:rFonts w:ascii="Times New Roman" w:hAnsi="Times New Roman"/>
          <w:b/>
          <w:i/>
          <w:lang w:val="en-US"/>
        </w:rPr>
        <w:t xml:space="preserve">Proposal-2: Consider the adjacent carrier bandwidth which corresponds to largest transmission BW configuration when more than one subcarrier spacing is considered. </w:t>
      </w:r>
    </w:p>
    <w:p w14:paraId="0F0A31F5" w14:textId="77777777" w:rsidR="00367748" w:rsidRPr="00117697" w:rsidRDefault="00367748" w:rsidP="00367748">
      <w:pPr>
        <w:rPr>
          <w:rFonts w:ascii="Times New Roman" w:hAnsi="Times New Roman"/>
          <w:b/>
          <w:i/>
          <w:lang w:val="en-US"/>
        </w:rPr>
      </w:pPr>
      <w:r w:rsidRPr="00117697">
        <w:rPr>
          <w:rFonts w:ascii="Times New Roman" w:hAnsi="Times New Roman"/>
          <w:b/>
          <w:i/>
          <w:lang w:val="en-US"/>
        </w:rPr>
        <w:t>Proposal-3: Consider only the test which corresponds to smallest guard band between wanted and adjacent carrier.</w:t>
      </w:r>
    </w:p>
    <w:p w14:paraId="72EB5B4A" w14:textId="50629DAF" w:rsidR="00276EFC" w:rsidRDefault="00367748" w:rsidP="00117697">
      <w:pPr>
        <w:rPr>
          <w:rFonts w:ascii="Times New Roman" w:hAnsi="Times New Roman"/>
          <w:b/>
          <w:i/>
          <w:lang w:val="en-US"/>
        </w:rPr>
      </w:pPr>
      <w:r w:rsidRPr="00117697">
        <w:rPr>
          <w:rFonts w:ascii="Times New Roman" w:hAnsi="Times New Roman"/>
          <w:b/>
          <w:i/>
          <w:lang w:val="en-US"/>
        </w:rPr>
        <w:t>Proposal-4: Define ACLR as shown in the table below:</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93"/>
        <w:gridCol w:w="2268"/>
        <w:gridCol w:w="1134"/>
        <w:gridCol w:w="1418"/>
        <w:gridCol w:w="1701"/>
        <w:gridCol w:w="1219"/>
      </w:tblGrid>
      <w:tr w:rsidR="00117697" w:rsidRPr="001E2D04" w14:paraId="7B2CBAC9" w14:textId="77777777" w:rsidTr="005D78B3">
        <w:trPr>
          <w:cantSplit/>
          <w:trHeight w:val="1242"/>
          <w:jc w:val="center"/>
        </w:trPr>
        <w:tc>
          <w:tcPr>
            <w:tcW w:w="1693" w:type="dxa"/>
          </w:tcPr>
          <w:p w14:paraId="5AE76CEF" w14:textId="77777777" w:rsidR="00117697" w:rsidRPr="001E2D04" w:rsidRDefault="00117697" w:rsidP="005D78B3">
            <w:pPr>
              <w:pStyle w:val="TAH"/>
              <w:rPr>
                <w:rFonts w:cs="v5.0.0"/>
              </w:rPr>
            </w:pPr>
            <w:r>
              <w:rPr>
                <w:rFonts w:cs="v5.0.0"/>
              </w:rPr>
              <w:lastRenderedPageBreak/>
              <w:t xml:space="preserve">Channel </w:t>
            </w:r>
            <w:r w:rsidRPr="001E2D04">
              <w:rPr>
                <w:rFonts w:cs="v5.0.0"/>
              </w:rPr>
              <w:t xml:space="preserve">bandwidth </w:t>
            </w:r>
            <w:r w:rsidRPr="001E2D04">
              <w:rPr>
                <w:rFonts w:eastAsia="SimSun" w:cs="v5.0.0"/>
              </w:rPr>
              <w:t xml:space="preserve">of </w:t>
            </w:r>
            <w:r w:rsidRPr="001E2D04">
              <w:rPr>
                <w:rFonts w:cs="v5.0.0"/>
              </w:rPr>
              <w:t xml:space="preserve">E-UTRA </w:t>
            </w:r>
            <w:r w:rsidRPr="001E2D04">
              <w:rPr>
                <w:rFonts w:eastAsia="SimSun" w:cs="v5.0.0"/>
              </w:rPr>
              <w:t>l</w:t>
            </w:r>
            <w:r w:rsidRPr="001E2D04">
              <w:rPr>
                <w:rFonts w:eastAsia="SimSun" w:cs="Arial"/>
              </w:rPr>
              <w:t>owest/highest carrier</w:t>
            </w:r>
            <w:r w:rsidRPr="001E2D04">
              <w:rPr>
                <w:rFonts w:cs="v5.0.0"/>
              </w:rPr>
              <w:t xml:space="preserve"> transmitted </w:t>
            </w:r>
            <w:r w:rsidRPr="001E2D04">
              <w:rPr>
                <w:rFonts w:cs="Arial"/>
              </w:rPr>
              <w:t>BW</w:t>
            </w:r>
            <w:r w:rsidRPr="001E2D04">
              <w:rPr>
                <w:rFonts w:cs="Arial"/>
                <w:vertAlign w:val="subscript"/>
              </w:rPr>
              <w:t>Channel</w:t>
            </w:r>
            <w:r w:rsidRPr="001E2D04">
              <w:rPr>
                <w:rFonts w:cs="v5.0.0"/>
              </w:rPr>
              <w:t xml:space="preserve"> [MHz] </w:t>
            </w:r>
          </w:p>
        </w:tc>
        <w:tc>
          <w:tcPr>
            <w:tcW w:w="2268" w:type="dxa"/>
          </w:tcPr>
          <w:p w14:paraId="7B4AE264" w14:textId="77777777" w:rsidR="00117697" w:rsidRPr="001E2D04" w:rsidRDefault="00117697" w:rsidP="005D78B3">
            <w:pPr>
              <w:pStyle w:val="TAH"/>
              <w:rPr>
                <w:rFonts w:cs="v5.0.0"/>
              </w:rPr>
            </w:pPr>
            <w:r w:rsidRPr="001E2D04">
              <w:rPr>
                <w:rFonts w:cs="v5.0.0"/>
              </w:rPr>
              <w:t xml:space="preserve">BS adjacent channel centre frequency offset below the </w:t>
            </w:r>
            <w:r w:rsidRPr="001E2D04">
              <w:rPr>
                <w:rFonts w:eastAsia="SimSun" w:cs="v5.0.0"/>
              </w:rPr>
              <w:t>lowest</w:t>
            </w:r>
            <w:r w:rsidRPr="001E2D04">
              <w:rPr>
                <w:rFonts w:cs="v5.0.0"/>
              </w:rPr>
              <w:t xml:space="preserve"> or above the </w:t>
            </w:r>
            <w:r w:rsidRPr="001E2D04">
              <w:rPr>
                <w:rFonts w:eastAsia="SimSun" w:cs="v5.0.0"/>
              </w:rPr>
              <w:t>highest</w:t>
            </w:r>
            <w:r w:rsidRPr="001E2D04">
              <w:rPr>
                <w:rFonts w:cs="v5.0.0"/>
              </w:rPr>
              <w:t xml:space="preserve"> carrier centre frequency transmitted</w:t>
            </w:r>
          </w:p>
        </w:tc>
        <w:tc>
          <w:tcPr>
            <w:tcW w:w="1134" w:type="dxa"/>
          </w:tcPr>
          <w:p w14:paraId="02DC17CF" w14:textId="77777777" w:rsidR="00117697" w:rsidRDefault="00117697" w:rsidP="005D78B3">
            <w:pPr>
              <w:pStyle w:val="TAH"/>
              <w:rPr>
                <w:rFonts w:cs="v5.0.0"/>
              </w:rPr>
            </w:pPr>
            <w:r>
              <w:rPr>
                <w:rFonts w:cs="v5.0.0"/>
              </w:rPr>
              <w:t>Subcarrier spacing (kHz)</w:t>
            </w:r>
          </w:p>
          <w:p w14:paraId="508A0EE1" w14:textId="77777777" w:rsidR="00117697" w:rsidRDefault="00117697" w:rsidP="005D78B3">
            <w:pPr>
              <w:pStyle w:val="TAH"/>
              <w:rPr>
                <w:rFonts w:cs="v5.0.0"/>
              </w:rPr>
            </w:pPr>
            <w:r>
              <w:rPr>
                <w:rFonts w:cs="v5.0.0"/>
              </w:rPr>
              <w:t>at wanted carrier</w:t>
            </w:r>
          </w:p>
          <w:p w14:paraId="5B69ADCC" w14:textId="77777777" w:rsidR="00117697" w:rsidRPr="001E2D04" w:rsidRDefault="00117697" w:rsidP="005D78B3">
            <w:pPr>
              <w:pStyle w:val="TAH"/>
              <w:rPr>
                <w:rFonts w:cs="v5.0.0"/>
              </w:rPr>
            </w:pPr>
          </w:p>
        </w:tc>
        <w:tc>
          <w:tcPr>
            <w:tcW w:w="1418" w:type="dxa"/>
          </w:tcPr>
          <w:p w14:paraId="003D56B6" w14:textId="77777777" w:rsidR="00117697" w:rsidRPr="001E2D04" w:rsidRDefault="00117697" w:rsidP="005D78B3">
            <w:pPr>
              <w:pStyle w:val="TAH"/>
              <w:rPr>
                <w:rFonts w:cs="v5.0.0"/>
              </w:rPr>
            </w:pPr>
            <w:r w:rsidRPr="001E2D04">
              <w:rPr>
                <w:rFonts w:cs="v5.0.0"/>
              </w:rPr>
              <w:t>Assumed adjacent channel carrier (informative)</w:t>
            </w:r>
          </w:p>
        </w:tc>
        <w:tc>
          <w:tcPr>
            <w:tcW w:w="1701" w:type="dxa"/>
          </w:tcPr>
          <w:p w14:paraId="4C34314C" w14:textId="77777777" w:rsidR="00117697" w:rsidRPr="001E2D04" w:rsidRDefault="00117697" w:rsidP="005D78B3">
            <w:pPr>
              <w:pStyle w:val="TAH"/>
              <w:rPr>
                <w:rFonts w:cs="v5.0.0"/>
              </w:rPr>
            </w:pPr>
            <w:r w:rsidRPr="001E2D04">
              <w:rPr>
                <w:rFonts w:cs="v5.0.0"/>
              </w:rPr>
              <w:t>Filter on the adjacent channel frequency and corresponding filter bandwidth</w:t>
            </w:r>
          </w:p>
        </w:tc>
        <w:tc>
          <w:tcPr>
            <w:tcW w:w="1219" w:type="dxa"/>
          </w:tcPr>
          <w:p w14:paraId="09541EC2" w14:textId="77777777" w:rsidR="00117697" w:rsidRPr="001E2D04" w:rsidRDefault="00117697" w:rsidP="005D78B3">
            <w:pPr>
              <w:pStyle w:val="TAH"/>
              <w:rPr>
                <w:rFonts w:cs="v5.0.0"/>
              </w:rPr>
            </w:pPr>
            <w:r w:rsidRPr="001E2D04">
              <w:rPr>
                <w:rFonts w:cs="v5.0.0"/>
              </w:rPr>
              <w:t>ACLR limit</w:t>
            </w:r>
          </w:p>
        </w:tc>
      </w:tr>
      <w:tr w:rsidR="00117697" w:rsidRPr="001E2D04" w14:paraId="606B2A90" w14:textId="77777777" w:rsidTr="005D78B3">
        <w:trPr>
          <w:cantSplit/>
          <w:jc w:val="center"/>
        </w:trPr>
        <w:tc>
          <w:tcPr>
            <w:tcW w:w="1693" w:type="dxa"/>
          </w:tcPr>
          <w:p w14:paraId="7E06A7B4" w14:textId="77777777" w:rsidR="00117697" w:rsidRPr="001759ED" w:rsidRDefault="00117697" w:rsidP="005D78B3">
            <w:pPr>
              <w:pStyle w:val="TAH"/>
              <w:rPr>
                <w:rFonts w:eastAsia="SimSun" w:cs="v5.0.0"/>
                <w:b w:val="0"/>
              </w:rPr>
            </w:pPr>
            <w:r>
              <w:rPr>
                <w:rFonts w:eastAsia="SimSun" w:cs="v5.0.0"/>
                <w:b w:val="0"/>
              </w:rPr>
              <w:t>[50, 100, 200, 400, …]</w:t>
            </w:r>
          </w:p>
        </w:tc>
        <w:tc>
          <w:tcPr>
            <w:tcW w:w="2268" w:type="dxa"/>
          </w:tcPr>
          <w:p w14:paraId="605C99CD" w14:textId="77777777" w:rsidR="00117697" w:rsidRPr="001759ED" w:rsidRDefault="00117697" w:rsidP="005D78B3">
            <w:pPr>
              <w:pStyle w:val="TAH"/>
              <w:rPr>
                <w:rFonts w:cs="v5.0.0"/>
                <w:b w:val="0"/>
              </w:rPr>
            </w:pPr>
            <w:r w:rsidRPr="00CB6FE2">
              <w:rPr>
                <w:rFonts w:cs="v5.0.0"/>
                <w:b w:val="0"/>
              </w:rPr>
              <w:t>BW</w:t>
            </w:r>
            <w:r w:rsidRPr="001759ED">
              <w:rPr>
                <w:rFonts w:cs="v5.0.0"/>
                <w:b w:val="0"/>
                <w:vertAlign w:val="subscript"/>
              </w:rPr>
              <w:t>Channel</w:t>
            </w:r>
          </w:p>
        </w:tc>
        <w:tc>
          <w:tcPr>
            <w:tcW w:w="1134" w:type="dxa"/>
          </w:tcPr>
          <w:p w14:paraId="5B853F96" w14:textId="77777777" w:rsidR="00117697" w:rsidRPr="001759ED" w:rsidRDefault="00117697" w:rsidP="005D78B3">
            <w:pPr>
              <w:pStyle w:val="TAH"/>
              <w:rPr>
                <w:rFonts w:cs="v5.0.0"/>
                <w:b w:val="0"/>
              </w:rPr>
            </w:pPr>
            <w:r>
              <w:rPr>
                <w:rFonts w:cs="v5.0.0"/>
                <w:b w:val="0"/>
              </w:rPr>
              <w:t>30, 60, 120</w:t>
            </w:r>
          </w:p>
        </w:tc>
        <w:tc>
          <w:tcPr>
            <w:tcW w:w="1418" w:type="dxa"/>
          </w:tcPr>
          <w:p w14:paraId="21E54FD6" w14:textId="77777777" w:rsidR="00117697" w:rsidRPr="001759ED" w:rsidRDefault="00117697" w:rsidP="005D78B3">
            <w:pPr>
              <w:pStyle w:val="TAH"/>
              <w:rPr>
                <w:rFonts w:cs="v5.0.0"/>
                <w:b w:val="0"/>
              </w:rPr>
            </w:pPr>
            <w:r>
              <w:rPr>
                <w:b w:val="0"/>
              </w:rPr>
              <w:t>NR of same BW with the SCS that provides largest transmission BW configuration</w:t>
            </w:r>
          </w:p>
        </w:tc>
        <w:tc>
          <w:tcPr>
            <w:tcW w:w="1701" w:type="dxa"/>
          </w:tcPr>
          <w:p w14:paraId="75347F42" w14:textId="77777777" w:rsidR="00117697" w:rsidRPr="001759ED" w:rsidRDefault="00117697" w:rsidP="005D78B3">
            <w:pPr>
              <w:pStyle w:val="TAH"/>
              <w:rPr>
                <w:rFonts w:cs="v5.0.0"/>
                <w:b w:val="0"/>
              </w:rPr>
            </w:pPr>
            <w:r w:rsidRPr="001759ED">
              <w:rPr>
                <w:rFonts w:cs="v5.0.0"/>
                <w:b w:val="0"/>
              </w:rPr>
              <w:t>Square (</w:t>
            </w:r>
            <w:r w:rsidRPr="001759ED">
              <w:rPr>
                <w:rFonts w:cs="Arial"/>
                <w:b w:val="0"/>
              </w:rPr>
              <w:t>BW</w:t>
            </w:r>
            <w:r w:rsidRPr="001759ED">
              <w:rPr>
                <w:rFonts w:cs="Arial"/>
                <w:b w:val="0"/>
                <w:vertAlign w:val="subscript"/>
              </w:rPr>
              <w:t>Config</w:t>
            </w:r>
            <w:r w:rsidRPr="001759ED">
              <w:rPr>
                <w:rFonts w:cs="v5.0.0"/>
                <w:b w:val="0"/>
              </w:rPr>
              <w:t>)</w:t>
            </w:r>
          </w:p>
        </w:tc>
        <w:tc>
          <w:tcPr>
            <w:tcW w:w="1219" w:type="dxa"/>
          </w:tcPr>
          <w:p w14:paraId="7A0301DB" w14:textId="77777777" w:rsidR="00117697" w:rsidRPr="001759ED" w:rsidRDefault="00117697" w:rsidP="005D78B3">
            <w:pPr>
              <w:pStyle w:val="TAH"/>
              <w:rPr>
                <w:rFonts w:cs="v5.0.0"/>
                <w:b w:val="0"/>
              </w:rPr>
            </w:pPr>
            <w:r>
              <w:rPr>
                <w:rFonts w:cs="v5.0.0"/>
                <w:b w:val="0"/>
              </w:rPr>
              <w:t>28 (Note 1), 26 (Note 2), 24 (Note 3)</w:t>
            </w:r>
          </w:p>
        </w:tc>
      </w:tr>
      <w:tr w:rsidR="00117697" w:rsidRPr="001E2D04" w14:paraId="09A32471" w14:textId="77777777" w:rsidTr="005D78B3">
        <w:trPr>
          <w:cantSplit/>
          <w:jc w:val="center"/>
        </w:trPr>
        <w:tc>
          <w:tcPr>
            <w:tcW w:w="9433" w:type="dxa"/>
            <w:gridSpan w:val="6"/>
          </w:tcPr>
          <w:p w14:paraId="0A4CC7D5" w14:textId="77777777" w:rsidR="00117697" w:rsidRDefault="00117697" w:rsidP="005D78B3">
            <w:pPr>
              <w:pStyle w:val="TAH"/>
              <w:jc w:val="left"/>
              <w:rPr>
                <w:rFonts w:cs="v5.0.0"/>
                <w:b w:val="0"/>
              </w:rPr>
            </w:pPr>
            <w:r>
              <w:rPr>
                <w:rFonts w:cs="v5.0.0"/>
                <w:b w:val="0"/>
              </w:rPr>
              <w:t xml:space="preserve">Note 1: Applicable to bands defined within the spectrum range of </w:t>
            </w:r>
            <w:r w:rsidRPr="00150986">
              <w:rPr>
                <w:rFonts w:cs="v5.0.0"/>
                <w:b w:val="0"/>
              </w:rPr>
              <w:t>24.24 – 33.4 GHz</w:t>
            </w:r>
          </w:p>
          <w:p w14:paraId="3E9AF0F9" w14:textId="77777777" w:rsidR="00117697" w:rsidRDefault="00117697" w:rsidP="005D78B3">
            <w:pPr>
              <w:pStyle w:val="TAH"/>
              <w:jc w:val="left"/>
              <w:rPr>
                <w:rFonts w:cs="v5.0.0"/>
                <w:b w:val="0"/>
              </w:rPr>
            </w:pPr>
            <w:r>
              <w:rPr>
                <w:rFonts w:cs="v5.0.0"/>
                <w:b w:val="0"/>
              </w:rPr>
              <w:t xml:space="preserve">Note 2: Applicable to bands defined within the spectrum range of </w:t>
            </w:r>
            <w:r w:rsidRPr="00150986">
              <w:rPr>
                <w:rFonts w:cs="v5.0.0"/>
                <w:b w:val="0"/>
              </w:rPr>
              <w:t>37 – 52.6 GHz</w:t>
            </w:r>
          </w:p>
          <w:p w14:paraId="591B5BF1" w14:textId="77777777" w:rsidR="00117697" w:rsidRDefault="00117697" w:rsidP="005D78B3">
            <w:pPr>
              <w:pStyle w:val="TAH"/>
              <w:jc w:val="left"/>
              <w:rPr>
                <w:rFonts w:cs="v5.0.0"/>
                <w:b w:val="0"/>
              </w:rPr>
            </w:pPr>
            <w:r>
              <w:rPr>
                <w:rFonts w:cs="v5.0.0"/>
                <w:b w:val="0"/>
              </w:rPr>
              <w:t xml:space="preserve">Note 3: Applicable to bands defined within the spectrum range of </w:t>
            </w:r>
            <w:r w:rsidRPr="00150986">
              <w:rPr>
                <w:rFonts w:cs="v5.0.0"/>
                <w:b w:val="0"/>
              </w:rPr>
              <w:t>66 – 86 GHz</w:t>
            </w:r>
          </w:p>
        </w:tc>
      </w:tr>
    </w:tbl>
    <w:p w14:paraId="72481D3C" w14:textId="1543F0ED" w:rsidR="00367748" w:rsidRDefault="00367748" w:rsidP="00117697">
      <w:pPr>
        <w:rPr>
          <w:rFonts w:ascii="Times New Roman" w:hAnsi="Times New Roman"/>
          <w:b/>
          <w:i/>
        </w:rPr>
      </w:pPr>
    </w:p>
    <w:p w14:paraId="6A7E7EA6" w14:textId="0EE25719" w:rsidR="001A3020" w:rsidRPr="00117697" w:rsidRDefault="001A3020" w:rsidP="00117697">
      <w:pPr>
        <w:rPr>
          <w:rFonts w:ascii="Times New Roman" w:hAnsi="Times New Roman"/>
          <w:b/>
          <w:i/>
        </w:rPr>
      </w:pPr>
      <w:r w:rsidRPr="00F61CBD">
        <w:rPr>
          <w:lang w:val="en-US"/>
        </w:rPr>
        <w:t>Based on these proposals, we proposed a TP in</w:t>
      </w:r>
      <w:r>
        <w:rPr>
          <w:lang w:val="en-US"/>
        </w:rPr>
        <w:t xml:space="preserve"> </w:t>
      </w:r>
      <w:r>
        <w:rPr>
          <w:lang w:val="en-US"/>
        </w:rPr>
        <w:fldChar w:fldCharType="begin"/>
      </w:r>
      <w:r>
        <w:rPr>
          <w:lang w:val="en-US"/>
        </w:rPr>
        <w:instrText xml:space="preserve"> REF _Ref494726360 \r \h </w:instrText>
      </w:r>
      <w:r>
        <w:rPr>
          <w:lang w:val="en-US"/>
        </w:rPr>
      </w:r>
      <w:r>
        <w:rPr>
          <w:lang w:val="en-US"/>
        </w:rPr>
        <w:fldChar w:fldCharType="separate"/>
      </w:r>
      <w:r>
        <w:rPr>
          <w:lang w:val="en-US"/>
        </w:rPr>
        <w:t>[6]</w:t>
      </w:r>
      <w:r>
        <w:rPr>
          <w:lang w:val="en-US"/>
        </w:rPr>
        <w:fldChar w:fldCharType="end"/>
      </w:r>
      <w:r>
        <w:rPr>
          <w:lang w:val="en-US"/>
        </w:rPr>
        <w:t>.</w:t>
      </w:r>
    </w:p>
    <w:p w14:paraId="4298A158" w14:textId="0760E7D1" w:rsidR="00F507D1" w:rsidRPr="001363CA" w:rsidRDefault="00F507D1" w:rsidP="00F507D1">
      <w:pPr>
        <w:pStyle w:val="Heading1"/>
        <w:rPr>
          <w:lang w:val="en-US"/>
        </w:rPr>
      </w:pPr>
      <w:r w:rsidRPr="001363CA">
        <w:rPr>
          <w:lang w:val="en-US"/>
        </w:rPr>
        <w:t>References</w:t>
      </w:r>
    </w:p>
    <w:p w14:paraId="62FECF16" w14:textId="4A8428E4" w:rsidR="000976E3" w:rsidRPr="00E05F90" w:rsidRDefault="000976E3" w:rsidP="0009119F">
      <w:pPr>
        <w:pStyle w:val="Reference"/>
        <w:rPr>
          <w:sz w:val="22"/>
          <w:szCs w:val="22"/>
          <w:lang w:val="en-US"/>
        </w:rPr>
      </w:pPr>
      <w:bookmarkStart w:id="2" w:name="_Ref492551837"/>
      <w:bookmarkStart w:id="3" w:name="_Ref476840310"/>
      <w:bookmarkStart w:id="4" w:name="_Ref481740434"/>
      <w:r>
        <w:rPr>
          <w:sz w:val="22"/>
          <w:szCs w:val="22"/>
        </w:rPr>
        <w:t xml:space="preserve">R4-1708123, </w:t>
      </w:r>
      <w:r w:rsidRPr="000976E3">
        <w:rPr>
          <w:sz w:val="22"/>
          <w:szCs w:val="22"/>
        </w:rPr>
        <w:t>On absolute level ACLR for mm-wave bands</w:t>
      </w:r>
      <w:r>
        <w:rPr>
          <w:sz w:val="22"/>
          <w:szCs w:val="22"/>
        </w:rPr>
        <w:t>, E</w:t>
      </w:r>
      <w:r w:rsidRPr="000976E3">
        <w:rPr>
          <w:sz w:val="22"/>
          <w:szCs w:val="22"/>
        </w:rPr>
        <w:t>ricsson</w:t>
      </w:r>
      <w:bookmarkEnd w:id="2"/>
    </w:p>
    <w:p w14:paraId="4B217F8E" w14:textId="3E1E8EC6" w:rsidR="000976E3" w:rsidRPr="00E05F90" w:rsidRDefault="00E05F90" w:rsidP="00E05F90">
      <w:pPr>
        <w:pStyle w:val="Reference"/>
        <w:rPr>
          <w:lang w:val="en-US"/>
        </w:rPr>
      </w:pPr>
      <w:r w:rsidRPr="00E05F90">
        <w:rPr>
          <w:sz w:val="22"/>
          <w:szCs w:val="22"/>
        </w:rPr>
        <w:t>3GPP TR 38.803 V2.0.0 (2017-03)</w:t>
      </w:r>
      <w:r w:rsidR="000976E3" w:rsidRPr="00E05F90">
        <w:t xml:space="preserve">, </w:t>
      </w:r>
      <w:r w:rsidRPr="00E05F90">
        <w:t>Study on New Radio Access Technology; RF and co-existence aspects (Release 14)</w:t>
      </w:r>
    </w:p>
    <w:p w14:paraId="0AE1B7DE" w14:textId="2494A564" w:rsidR="00E05F90" w:rsidRDefault="00E05F90" w:rsidP="005E1C68">
      <w:pPr>
        <w:pStyle w:val="Reference"/>
        <w:rPr>
          <w:sz w:val="22"/>
          <w:szCs w:val="22"/>
          <w:lang w:val="en-US"/>
        </w:rPr>
      </w:pPr>
      <w:bookmarkStart w:id="5" w:name="_Ref492552071"/>
      <w:r w:rsidRPr="00E05F90">
        <w:rPr>
          <w:sz w:val="22"/>
          <w:szCs w:val="22"/>
          <w:lang w:val="en-US"/>
        </w:rPr>
        <w:t>R4-1707961, Discussion on ACLR and ACS requirement for mmWave NR BS, ZTE Corporation</w:t>
      </w:r>
      <w:bookmarkEnd w:id="5"/>
    </w:p>
    <w:p w14:paraId="7599A42C" w14:textId="51545112" w:rsidR="00924011" w:rsidRDefault="00924011" w:rsidP="00927A65">
      <w:pPr>
        <w:pStyle w:val="Reference"/>
        <w:rPr>
          <w:sz w:val="22"/>
          <w:szCs w:val="22"/>
          <w:lang w:val="en-US"/>
        </w:rPr>
      </w:pPr>
      <w:bookmarkStart w:id="6" w:name="_Ref494713421"/>
      <w:r w:rsidRPr="00924011">
        <w:rPr>
          <w:sz w:val="22"/>
          <w:szCs w:val="22"/>
          <w:lang w:val="en-US"/>
        </w:rPr>
        <w:t>R4-1709704, Proposals on mmWave 6GHz NR BS ACLR, Source: Nokia, Nokia Shanghai Bell</w:t>
      </w:r>
      <w:bookmarkEnd w:id="6"/>
    </w:p>
    <w:p w14:paraId="2AB71028" w14:textId="5E928922" w:rsidR="002D6A32" w:rsidRDefault="002D6A32" w:rsidP="002D6A32">
      <w:pPr>
        <w:pStyle w:val="Reference"/>
        <w:rPr>
          <w:sz w:val="22"/>
          <w:szCs w:val="22"/>
          <w:lang w:val="en-US"/>
        </w:rPr>
      </w:pPr>
      <w:bookmarkStart w:id="7" w:name="_Ref494717991"/>
      <w:r>
        <w:rPr>
          <w:sz w:val="22"/>
          <w:szCs w:val="22"/>
          <w:lang w:val="en-US"/>
        </w:rPr>
        <w:t>R4-171</w:t>
      </w:r>
      <w:r w:rsidR="001024EC">
        <w:rPr>
          <w:sz w:val="22"/>
          <w:szCs w:val="22"/>
          <w:lang w:val="en-US"/>
        </w:rPr>
        <w:t>1484</w:t>
      </w:r>
      <w:r>
        <w:rPr>
          <w:sz w:val="22"/>
          <w:szCs w:val="22"/>
          <w:lang w:val="en-US"/>
        </w:rPr>
        <w:t xml:space="preserve">, </w:t>
      </w:r>
      <w:r w:rsidRPr="002D6A32">
        <w:rPr>
          <w:sz w:val="22"/>
          <w:szCs w:val="22"/>
          <w:lang w:val="en-US"/>
        </w:rPr>
        <w:t>BS ACLR measurement BW for sub6GHz NR BS</w:t>
      </w:r>
      <w:r>
        <w:rPr>
          <w:sz w:val="22"/>
          <w:szCs w:val="22"/>
          <w:lang w:val="en-US"/>
        </w:rPr>
        <w:t>, Ericsson</w:t>
      </w:r>
      <w:bookmarkEnd w:id="7"/>
    </w:p>
    <w:p w14:paraId="07209C60" w14:textId="36A3B312" w:rsidR="001A3020" w:rsidRPr="001A3020" w:rsidRDefault="001A3020" w:rsidP="001A3020">
      <w:pPr>
        <w:pStyle w:val="Reference"/>
        <w:rPr>
          <w:sz w:val="22"/>
          <w:szCs w:val="22"/>
          <w:lang w:val="en-US"/>
        </w:rPr>
      </w:pPr>
      <w:bookmarkStart w:id="8" w:name="_Ref494726360"/>
      <w:r w:rsidRPr="001A3020">
        <w:rPr>
          <w:sz w:val="22"/>
          <w:szCs w:val="22"/>
          <w:lang w:val="en-US"/>
        </w:rPr>
        <w:t>R4-</w:t>
      </w:r>
      <w:r w:rsidR="001024EC" w:rsidRPr="001A3020">
        <w:rPr>
          <w:sz w:val="22"/>
          <w:szCs w:val="22"/>
          <w:lang w:val="en-US"/>
        </w:rPr>
        <w:t>171</w:t>
      </w:r>
      <w:r w:rsidR="001024EC">
        <w:rPr>
          <w:sz w:val="22"/>
          <w:szCs w:val="22"/>
          <w:lang w:val="en-US"/>
        </w:rPr>
        <w:t>1487</w:t>
      </w:r>
      <w:r w:rsidRPr="001A3020">
        <w:rPr>
          <w:sz w:val="22"/>
          <w:szCs w:val="22"/>
          <w:lang w:val="en-US"/>
        </w:rPr>
        <w:t xml:space="preserve">, TP to TR 38.817-02 v0.2.0: BS ACLR for </w:t>
      </w:r>
      <w:r>
        <w:rPr>
          <w:sz w:val="22"/>
          <w:szCs w:val="22"/>
          <w:lang w:val="en-US"/>
        </w:rPr>
        <w:t>mmWave</w:t>
      </w:r>
      <w:r w:rsidRPr="001A3020">
        <w:rPr>
          <w:sz w:val="22"/>
          <w:szCs w:val="22"/>
          <w:lang w:val="en-US"/>
        </w:rPr>
        <w:t xml:space="preserve"> NR BS, Ericsson.</w:t>
      </w:r>
      <w:bookmarkEnd w:id="8"/>
    </w:p>
    <w:p w14:paraId="16CF232B" w14:textId="77777777" w:rsidR="001A3020" w:rsidRPr="00924011" w:rsidRDefault="001A3020" w:rsidP="002D6A32">
      <w:pPr>
        <w:pStyle w:val="Reference"/>
        <w:rPr>
          <w:sz w:val="22"/>
          <w:szCs w:val="22"/>
          <w:lang w:val="en-US"/>
        </w:rPr>
      </w:pPr>
    </w:p>
    <w:bookmarkEnd w:id="3"/>
    <w:bookmarkEnd w:id="4"/>
    <w:p w14:paraId="6DF1A4B7" w14:textId="77777777" w:rsidR="008B14C9" w:rsidRPr="004F2915" w:rsidRDefault="008B14C9" w:rsidP="004F2915">
      <w:pPr>
        <w:pStyle w:val="Reference"/>
        <w:numPr>
          <w:ilvl w:val="0"/>
          <w:numId w:val="0"/>
        </w:numPr>
        <w:ind w:left="567" w:hanging="567"/>
        <w:rPr>
          <w:sz w:val="22"/>
          <w:szCs w:val="22"/>
        </w:rPr>
      </w:pPr>
    </w:p>
    <w:sectPr w:rsidR="008B14C9" w:rsidRPr="004F2915">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629A96" w14:textId="77777777" w:rsidR="00503122" w:rsidRDefault="00503122">
      <w:r>
        <w:separator/>
      </w:r>
    </w:p>
  </w:endnote>
  <w:endnote w:type="continuationSeparator" w:id="0">
    <w:p w14:paraId="17F7A56C" w14:textId="77777777" w:rsidR="00503122" w:rsidRDefault="00503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FF63D5" w14:textId="55EDBBBD" w:rsidR="005E1C68" w:rsidRDefault="005E1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024E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024E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A6002D" w14:textId="77777777" w:rsidR="00503122" w:rsidRDefault="00503122">
      <w:r>
        <w:separator/>
      </w:r>
    </w:p>
  </w:footnote>
  <w:footnote w:type="continuationSeparator" w:id="0">
    <w:p w14:paraId="50A84BAA" w14:textId="77777777" w:rsidR="00503122" w:rsidRDefault="00503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141C1" w14:textId="77777777" w:rsidR="005E1C68" w:rsidRDefault="005E1C6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FA5453B"/>
    <w:multiLevelType w:val="hybridMultilevel"/>
    <w:tmpl w:val="52D2D0F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9D3B30"/>
    <w:multiLevelType w:val="hybridMultilevel"/>
    <w:tmpl w:val="BEA2FE26"/>
    <w:lvl w:ilvl="0" w:tplc="F014D2FE">
      <w:numFmt w:val="bullet"/>
      <w:lvlText w:val="•"/>
      <w:lvlJc w:val="left"/>
      <w:pPr>
        <w:ind w:left="930" w:hanging="57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8000CB1"/>
    <w:multiLevelType w:val="multilevel"/>
    <w:tmpl w:val="15CED8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F3F3322"/>
    <w:multiLevelType w:val="hybridMultilevel"/>
    <w:tmpl w:val="D5803060"/>
    <w:lvl w:ilvl="0" w:tplc="F014D2FE">
      <w:numFmt w:val="bullet"/>
      <w:lvlText w:val="•"/>
      <w:lvlJc w:val="left"/>
      <w:pPr>
        <w:ind w:left="930" w:hanging="57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6"/>
  </w:num>
  <w:num w:numId="4">
    <w:abstractNumId w:val="7"/>
  </w:num>
  <w:num w:numId="5">
    <w:abstractNumId w:val="2"/>
  </w:num>
  <w:num w:numId="6">
    <w:abstractNumId w:val="8"/>
  </w:num>
  <w:num w:numId="7">
    <w:abstractNumId w:val="10"/>
  </w:num>
  <w:num w:numId="8">
    <w:abstractNumId w:val="3"/>
  </w:num>
  <w:num w:numId="9">
    <w:abstractNumId w:val="1"/>
  </w:num>
  <w:num w:numId="10">
    <w:abstractNumId w:val="11"/>
  </w:num>
  <w:num w:numId="11">
    <w:abstractNumId w:val="4"/>
  </w:num>
  <w:num w:numId="12">
    <w:abstractNumId w:val="5"/>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274"/>
    <w:rsid w:val="000006E1"/>
    <w:rsid w:val="00002A37"/>
    <w:rsid w:val="00006446"/>
    <w:rsid w:val="00006896"/>
    <w:rsid w:val="00006C3D"/>
    <w:rsid w:val="00007CDC"/>
    <w:rsid w:val="00011B28"/>
    <w:rsid w:val="000145BF"/>
    <w:rsid w:val="00015D15"/>
    <w:rsid w:val="00022DAC"/>
    <w:rsid w:val="000241AC"/>
    <w:rsid w:val="0002505E"/>
    <w:rsid w:val="0002564D"/>
    <w:rsid w:val="00025ECA"/>
    <w:rsid w:val="000260B5"/>
    <w:rsid w:val="000325B8"/>
    <w:rsid w:val="00034C15"/>
    <w:rsid w:val="00036BA1"/>
    <w:rsid w:val="000371DC"/>
    <w:rsid w:val="000422E2"/>
    <w:rsid w:val="00042EF7"/>
    <w:rsid w:val="00042F22"/>
    <w:rsid w:val="000444EF"/>
    <w:rsid w:val="00047139"/>
    <w:rsid w:val="00052A07"/>
    <w:rsid w:val="000534E3"/>
    <w:rsid w:val="0005606A"/>
    <w:rsid w:val="00056FB2"/>
    <w:rsid w:val="00057117"/>
    <w:rsid w:val="0005798F"/>
    <w:rsid w:val="000616E7"/>
    <w:rsid w:val="00064164"/>
    <w:rsid w:val="0006487E"/>
    <w:rsid w:val="00065D5B"/>
    <w:rsid w:val="00065E1A"/>
    <w:rsid w:val="00067508"/>
    <w:rsid w:val="00077E5F"/>
    <w:rsid w:val="0008036A"/>
    <w:rsid w:val="00081AE6"/>
    <w:rsid w:val="000821E7"/>
    <w:rsid w:val="000855EB"/>
    <w:rsid w:val="00085B52"/>
    <w:rsid w:val="000866F2"/>
    <w:rsid w:val="0009009F"/>
    <w:rsid w:val="00090658"/>
    <w:rsid w:val="0009119F"/>
    <w:rsid w:val="00091557"/>
    <w:rsid w:val="000924C1"/>
    <w:rsid w:val="000924F0"/>
    <w:rsid w:val="00093474"/>
    <w:rsid w:val="0009414C"/>
    <w:rsid w:val="0009510F"/>
    <w:rsid w:val="000963BD"/>
    <w:rsid w:val="000976E3"/>
    <w:rsid w:val="000A1B7B"/>
    <w:rsid w:val="000A56F2"/>
    <w:rsid w:val="000A6358"/>
    <w:rsid w:val="000B2719"/>
    <w:rsid w:val="000B3A8F"/>
    <w:rsid w:val="000B3B40"/>
    <w:rsid w:val="000B4AB9"/>
    <w:rsid w:val="000B58C3"/>
    <w:rsid w:val="000B61E9"/>
    <w:rsid w:val="000C141E"/>
    <w:rsid w:val="000C165A"/>
    <w:rsid w:val="000C2E19"/>
    <w:rsid w:val="000C60C7"/>
    <w:rsid w:val="000D0D07"/>
    <w:rsid w:val="000D251E"/>
    <w:rsid w:val="000D4797"/>
    <w:rsid w:val="000D627C"/>
    <w:rsid w:val="000E0527"/>
    <w:rsid w:val="000E1E92"/>
    <w:rsid w:val="000E2756"/>
    <w:rsid w:val="000E5BBE"/>
    <w:rsid w:val="000F06D6"/>
    <w:rsid w:val="000F0EB1"/>
    <w:rsid w:val="000F1106"/>
    <w:rsid w:val="000F3BE9"/>
    <w:rsid w:val="000F3F6C"/>
    <w:rsid w:val="000F5542"/>
    <w:rsid w:val="000F6DF3"/>
    <w:rsid w:val="000F7742"/>
    <w:rsid w:val="001005FF"/>
    <w:rsid w:val="001024EC"/>
    <w:rsid w:val="00103BD6"/>
    <w:rsid w:val="001062FB"/>
    <w:rsid w:val="001063E6"/>
    <w:rsid w:val="00112F35"/>
    <w:rsid w:val="00113CF4"/>
    <w:rsid w:val="00114111"/>
    <w:rsid w:val="001153EA"/>
    <w:rsid w:val="00115643"/>
    <w:rsid w:val="00116765"/>
    <w:rsid w:val="00117697"/>
    <w:rsid w:val="001219F5"/>
    <w:rsid w:val="00121A20"/>
    <w:rsid w:val="0012344F"/>
    <w:rsid w:val="0012377F"/>
    <w:rsid w:val="00124314"/>
    <w:rsid w:val="00126B4A"/>
    <w:rsid w:val="0012705A"/>
    <w:rsid w:val="00132647"/>
    <w:rsid w:val="00132FD0"/>
    <w:rsid w:val="001344C0"/>
    <w:rsid w:val="001346FA"/>
    <w:rsid w:val="00135252"/>
    <w:rsid w:val="001363CA"/>
    <w:rsid w:val="00137AB5"/>
    <w:rsid w:val="00137F0B"/>
    <w:rsid w:val="0014013F"/>
    <w:rsid w:val="00141AFE"/>
    <w:rsid w:val="001456AA"/>
    <w:rsid w:val="00150986"/>
    <w:rsid w:val="00150E0C"/>
    <w:rsid w:val="00151E23"/>
    <w:rsid w:val="001526E0"/>
    <w:rsid w:val="00154137"/>
    <w:rsid w:val="001545EF"/>
    <w:rsid w:val="001551B5"/>
    <w:rsid w:val="00160DB7"/>
    <w:rsid w:val="001659C1"/>
    <w:rsid w:val="00166705"/>
    <w:rsid w:val="00173A8E"/>
    <w:rsid w:val="00173EA5"/>
    <w:rsid w:val="00173FDC"/>
    <w:rsid w:val="0017501A"/>
    <w:rsid w:val="001768B3"/>
    <w:rsid w:val="0018143F"/>
    <w:rsid w:val="00184B98"/>
    <w:rsid w:val="00190AC1"/>
    <w:rsid w:val="0019341A"/>
    <w:rsid w:val="00197DF9"/>
    <w:rsid w:val="001A1987"/>
    <w:rsid w:val="001A2564"/>
    <w:rsid w:val="001A3020"/>
    <w:rsid w:val="001A55AC"/>
    <w:rsid w:val="001A6173"/>
    <w:rsid w:val="001A6CBA"/>
    <w:rsid w:val="001A76A9"/>
    <w:rsid w:val="001B08B6"/>
    <w:rsid w:val="001B0D97"/>
    <w:rsid w:val="001B53A9"/>
    <w:rsid w:val="001B5A5D"/>
    <w:rsid w:val="001C0955"/>
    <w:rsid w:val="001C185C"/>
    <w:rsid w:val="001C1CE5"/>
    <w:rsid w:val="001C3027"/>
    <w:rsid w:val="001C3D2A"/>
    <w:rsid w:val="001C4F57"/>
    <w:rsid w:val="001D51BA"/>
    <w:rsid w:val="001D6342"/>
    <w:rsid w:val="001D6D53"/>
    <w:rsid w:val="001D7E2C"/>
    <w:rsid w:val="001E0FD3"/>
    <w:rsid w:val="001E58E2"/>
    <w:rsid w:val="001E5BC3"/>
    <w:rsid w:val="001E7AED"/>
    <w:rsid w:val="001F1573"/>
    <w:rsid w:val="001F3916"/>
    <w:rsid w:val="001F54C5"/>
    <w:rsid w:val="001F662C"/>
    <w:rsid w:val="001F7074"/>
    <w:rsid w:val="00200490"/>
    <w:rsid w:val="00201F3A"/>
    <w:rsid w:val="0020349C"/>
    <w:rsid w:val="00203F96"/>
    <w:rsid w:val="002069B2"/>
    <w:rsid w:val="00206B1C"/>
    <w:rsid w:val="00207FA3"/>
    <w:rsid w:val="00213092"/>
    <w:rsid w:val="00213C9A"/>
    <w:rsid w:val="00214DA8"/>
    <w:rsid w:val="00215423"/>
    <w:rsid w:val="002158FA"/>
    <w:rsid w:val="00220600"/>
    <w:rsid w:val="002224DB"/>
    <w:rsid w:val="002239B1"/>
    <w:rsid w:val="00223FCB"/>
    <w:rsid w:val="002252C3"/>
    <w:rsid w:val="00225C54"/>
    <w:rsid w:val="00226B5B"/>
    <w:rsid w:val="00230765"/>
    <w:rsid w:val="002319E4"/>
    <w:rsid w:val="00235064"/>
    <w:rsid w:val="00235632"/>
    <w:rsid w:val="00235872"/>
    <w:rsid w:val="00236580"/>
    <w:rsid w:val="00236EF8"/>
    <w:rsid w:val="00241559"/>
    <w:rsid w:val="002435B3"/>
    <w:rsid w:val="002458EB"/>
    <w:rsid w:val="002500C8"/>
    <w:rsid w:val="00251CFB"/>
    <w:rsid w:val="00253E53"/>
    <w:rsid w:val="00257543"/>
    <w:rsid w:val="002617E7"/>
    <w:rsid w:val="00264228"/>
    <w:rsid w:val="00264334"/>
    <w:rsid w:val="0026473E"/>
    <w:rsid w:val="00264CDE"/>
    <w:rsid w:val="00266214"/>
    <w:rsid w:val="00267C83"/>
    <w:rsid w:val="0027144F"/>
    <w:rsid w:val="00271F3A"/>
    <w:rsid w:val="00273278"/>
    <w:rsid w:val="002737F4"/>
    <w:rsid w:val="00276DDC"/>
    <w:rsid w:val="00276EFC"/>
    <w:rsid w:val="002805F5"/>
    <w:rsid w:val="00280751"/>
    <w:rsid w:val="0028280A"/>
    <w:rsid w:val="00283337"/>
    <w:rsid w:val="00286ACD"/>
    <w:rsid w:val="00287838"/>
    <w:rsid w:val="002907B5"/>
    <w:rsid w:val="00292EB7"/>
    <w:rsid w:val="00295A32"/>
    <w:rsid w:val="00296227"/>
    <w:rsid w:val="00296F44"/>
    <w:rsid w:val="0029777D"/>
    <w:rsid w:val="002A055E"/>
    <w:rsid w:val="002A1D4E"/>
    <w:rsid w:val="002A1FE5"/>
    <w:rsid w:val="002A2869"/>
    <w:rsid w:val="002B1119"/>
    <w:rsid w:val="002B24D6"/>
    <w:rsid w:val="002C05D7"/>
    <w:rsid w:val="002C3DFC"/>
    <w:rsid w:val="002C41E6"/>
    <w:rsid w:val="002D071A"/>
    <w:rsid w:val="002D34B2"/>
    <w:rsid w:val="002D6A32"/>
    <w:rsid w:val="002D7637"/>
    <w:rsid w:val="002E17F2"/>
    <w:rsid w:val="002E248E"/>
    <w:rsid w:val="002E7CAE"/>
    <w:rsid w:val="002F2771"/>
    <w:rsid w:val="002F37A9"/>
    <w:rsid w:val="002F5073"/>
    <w:rsid w:val="002F62E6"/>
    <w:rsid w:val="002F77F5"/>
    <w:rsid w:val="00301352"/>
    <w:rsid w:val="00301CE6"/>
    <w:rsid w:val="0030256B"/>
    <w:rsid w:val="003038E8"/>
    <w:rsid w:val="00304492"/>
    <w:rsid w:val="0030501F"/>
    <w:rsid w:val="00307BA1"/>
    <w:rsid w:val="00311702"/>
    <w:rsid w:val="00311E82"/>
    <w:rsid w:val="003133BF"/>
    <w:rsid w:val="00313FD6"/>
    <w:rsid w:val="003143BD"/>
    <w:rsid w:val="003203ED"/>
    <w:rsid w:val="00322C9F"/>
    <w:rsid w:val="00324D23"/>
    <w:rsid w:val="0032670E"/>
    <w:rsid w:val="00331751"/>
    <w:rsid w:val="003338DB"/>
    <w:rsid w:val="00334578"/>
    <w:rsid w:val="00334579"/>
    <w:rsid w:val="00335858"/>
    <w:rsid w:val="00336BDA"/>
    <w:rsid w:val="00342BD7"/>
    <w:rsid w:val="0034622A"/>
    <w:rsid w:val="00346DB5"/>
    <w:rsid w:val="003477B1"/>
    <w:rsid w:val="00347BE6"/>
    <w:rsid w:val="003571A4"/>
    <w:rsid w:val="00357380"/>
    <w:rsid w:val="00357F02"/>
    <w:rsid w:val="003602D9"/>
    <w:rsid w:val="003604CE"/>
    <w:rsid w:val="00360580"/>
    <w:rsid w:val="00367748"/>
    <w:rsid w:val="0037009A"/>
    <w:rsid w:val="00370CD0"/>
    <w:rsid w:val="00370E47"/>
    <w:rsid w:val="00371A61"/>
    <w:rsid w:val="003742AC"/>
    <w:rsid w:val="00374A8E"/>
    <w:rsid w:val="00377CE1"/>
    <w:rsid w:val="00385BF0"/>
    <w:rsid w:val="00391E1A"/>
    <w:rsid w:val="003939FF"/>
    <w:rsid w:val="003A2223"/>
    <w:rsid w:val="003A2A0F"/>
    <w:rsid w:val="003A341F"/>
    <w:rsid w:val="003A45A1"/>
    <w:rsid w:val="003A5B0A"/>
    <w:rsid w:val="003A6BAC"/>
    <w:rsid w:val="003A7EF3"/>
    <w:rsid w:val="003B159C"/>
    <w:rsid w:val="003B369F"/>
    <w:rsid w:val="003B36A3"/>
    <w:rsid w:val="003B692C"/>
    <w:rsid w:val="003B7FE5"/>
    <w:rsid w:val="003C11C8"/>
    <w:rsid w:val="003C1DC1"/>
    <w:rsid w:val="003C2702"/>
    <w:rsid w:val="003C2DAB"/>
    <w:rsid w:val="003C7806"/>
    <w:rsid w:val="003D109F"/>
    <w:rsid w:val="003D2478"/>
    <w:rsid w:val="003D3BC0"/>
    <w:rsid w:val="003D5B1F"/>
    <w:rsid w:val="003E15FA"/>
    <w:rsid w:val="003E46A9"/>
    <w:rsid w:val="003E55E4"/>
    <w:rsid w:val="003E74E3"/>
    <w:rsid w:val="003F05C7"/>
    <w:rsid w:val="003F0A21"/>
    <w:rsid w:val="003F2CD4"/>
    <w:rsid w:val="003F6BBE"/>
    <w:rsid w:val="004000E8"/>
    <w:rsid w:val="00401554"/>
    <w:rsid w:val="00402D7E"/>
    <w:rsid w:val="00402E2B"/>
    <w:rsid w:val="0040512B"/>
    <w:rsid w:val="00405CA5"/>
    <w:rsid w:val="00407CD3"/>
    <w:rsid w:val="00410134"/>
    <w:rsid w:val="00410A7F"/>
    <w:rsid w:val="00410B72"/>
    <w:rsid w:val="00410F18"/>
    <w:rsid w:val="0041263E"/>
    <w:rsid w:val="00413AAC"/>
    <w:rsid w:val="00421105"/>
    <w:rsid w:val="00421F94"/>
    <w:rsid w:val="004242F4"/>
    <w:rsid w:val="00427248"/>
    <w:rsid w:val="00435B86"/>
    <w:rsid w:val="00437447"/>
    <w:rsid w:val="00437B5C"/>
    <w:rsid w:val="0044128F"/>
    <w:rsid w:val="00441A92"/>
    <w:rsid w:val="00444F56"/>
    <w:rsid w:val="00446488"/>
    <w:rsid w:val="004517AA"/>
    <w:rsid w:val="0045259B"/>
    <w:rsid w:val="00452CAC"/>
    <w:rsid w:val="0045372C"/>
    <w:rsid w:val="00457565"/>
    <w:rsid w:val="00457B71"/>
    <w:rsid w:val="004629F7"/>
    <w:rsid w:val="00464ED7"/>
    <w:rsid w:val="004669E2"/>
    <w:rsid w:val="0046781D"/>
    <w:rsid w:val="00470C31"/>
    <w:rsid w:val="004734D0"/>
    <w:rsid w:val="0047515B"/>
    <w:rsid w:val="0047556B"/>
    <w:rsid w:val="00477768"/>
    <w:rsid w:val="00477E6E"/>
    <w:rsid w:val="00481903"/>
    <w:rsid w:val="00483443"/>
    <w:rsid w:val="00485717"/>
    <w:rsid w:val="004874C1"/>
    <w:rsid w:val="00492BC5"/>
    <w:rsid w:val="00493F07"/>
    <w:rsid w:val="004964F1"/>
    <w:rsid w:val="004A16BC"/>
    <w:rsid w:val="004A17D7"/>
    <w:rsid w:val="004A2B94"/>
    <w:rsid w:val="004B450E"/>
    <w:rsid w:val="004B470C"/>
    <w:rsid w:val="004B7C0C"/>
    <w:rsid w:val="004C18BA"/>
    <w:rsid w:val="004C210F"/>
    <w:rsid w:val="004C3898"/>
    <w:rsid w:val="004C6FF7"/>
    <w:rsid w:val="004D25D8"/>
    <w:rsid w:val="004D36B1"/>
    <w:rsid w:val="004D5851"/>
    <w:rsid w:val="004D7EBD"/>
    <w:rsid w:val="004E2680"/>
    <w:rsid w:val="004E28F9"/>
    <w:rsid w:val="004E462E"/>
    <w:rsid w:val="004E56DC"/>
    <w:rsid w:val="004E76F4"/>
    <w:rsid w:val="004F0B4E"/>
    <w:rsid w:val="004F0B6C"/>
    <w:rsid w:val="004F2078"/>
    <w:rsid w:val="004F2915"/>
    <w:rsid w:val="004F4DA3"/>
    <w:rsid w:val="004F7993"/>
    <w:rsid w:val="0050044D"/>
    <w:rsid w:val="00500AD7"/>
    <w:rsid w:val="00503122"/>
    <w:rsid w:val="00503AFB"/>
    <w:rsid w:val="00506557"/>
    <w:rsid w:val="0050677A"/>
    <w:rsid w:val="005108D8"/>
    <w:rsid w:val="005116F9"/>
    <w:rsid w:val="00512E85"/>
    <w:rsid w:val="005153A7"/>
    <w:rsid w:val="00517BC0"/>
    <w:rsid w:val="005201D0"/>
    <w:rsid w:val="005219CF"/>
    <w:rsid w:val="005270CC"/>
    <w:rsid w:val="00532DAE"/>
    <w:rsid w:val="005342C8"/>
    <w:rsid w:val="00534B59"/>
    <w:rsid w:val="00536759"/>
    <w:rsid w:val="00537C62"/>
    <w:rsid w:val="00546970"/>
    <w:rsid w:val="00550C36"/>
    <w:rsid w:val="00551EA1"/>
    <w:rsid w:val="005536C2"/>
    <w:rsid w:val="005540B9"/>
    <w:rsid w:val="00554E19"/>
    <w:rsid w:val="0056121F"/>
    <w:rsid w:val="00563689"/>
    <w:rsid w:val="00563D22"/>
    <w:rsid w:val="00564813"/>
    <w:rsid w:val="00572505"/>
    <w:rsid w:val="00582012"/>
    <w:rsid w:val="00582809"/>
    <w:rsid w:val="005835DE"/>
    <w:rsid w:val="00586232"/>
    <w:rsid w:val="00586377"/>
    <w:rsid w:val="00586960"/>
    <w:rsid w:val="00586BCD"/>
    <w:rsid w:val="0058798C"/>
    <w:rsid w:val="005900FA"/>
    <w:rsid w:val="005910C7"/>
    <w:rsid w:val="005935A4"/>
    <w:rsid w:val="005948C2"/>
    <w:rsid w:val="00595DCA"/>
    <w:rsid w:val="00596666"/>
    <w:rsid w:val="0059779B"/>
    <w:rsid w:val="005A209A"/>
    <w:rsid w:val="005A662D"/>
    <w:rsid w:val="005B126D"/>
    <w:rsid w:val="005B35D7"/>
    <w:rsid w:val="005B392A"/>
    <w:rsid w:val="005B3AA3"/>
    <w:rsid w:val="005B6476"/>
    <w:rsid w:val="005B6F83"/>
    <w:rsid w:val="005C19FF"/>
    <w:rsid w:val="005C67DB"/>
    <w:rsid w:val="005C70CE"/>
    <w:rsid w:val="005C74FB"/>
    <w:rsid w:val="005D1602"/>
    <w:rsid w:val="005E044D"/>
    <w:rsid w:val="005E1C68"/>
    <w:rsid w:val="005E385F"/>
    <w:rsid w:val="005E47D9"/>
    <w:rsid w:val="005E5B81"/>
    <w:rsid w:val="005E6835"/>
    <w:rsid w:val="005F1AD4"/>
    <w:rsid w:val="005F2CB1"/>
    <w:rsid w:val="005F3057"/>
    <w:rsid w:val="005F5620"/>
    <w:rsid w:val="005F5DB4"/>
    <w:rsid w:val="005F618C"/>
    <w:rsid w:val="005F70BD"/>
    <w:rsid w:val="0060283C"/>
    <w:rsid w:val="00604F14"/>
    <w:rsid w:val="00605C76"/>
    <w:rsid w:val="00611B83"/>
    <w:rsid w:val="00613257"/>
    <w:rsid w:val="00620A71"/>
    <w:rsid w:val="00620D80"/>
    <w:rsid w:val="006234A6"/>
    <w:rsid w:val="00630001"/>
    <w:rsid w:val="006311B3"/>
    <w:rsid w:val="00631B3B"/>
    <w:rsid w:val="0063284C"/>
    <w:rsid w:val="00636398"/>
    <w:rsid w:val="006368D3"/>
    <w:rsid w:val="006377EC"/>
    <w:rsid w:val="00637F26"/>
    <w:rsid w:val="0064151F"/>
    <w:rsid w:val="00641533"/>
    <w:rsid w:val="00641BE4"/>
    <w:rsid w:val="0064208D"/>
    <w:rsid w:val="00643475"/>
    <w:rsid w:val="0064396A"/>
    <w:rsid w:val="0064624E"/>
    <w:rsid w:val="006466D1"/>
    <w:rsid w:val="00650AB9"/>
    <w:rsid w:val="00653D4D"/>
    <w:rsid w:val="00655733"/>
    <w:rsid w:val="00655ACD"/>
    <w:rsid w:val="00655F94"/>
    <w:rsid w:val="00656A92"/>
    <w:rsid w:val="00656DDE"/>
    <w:rsid w:val="0066011D"/>
    <w:rsid w:val="006607C0"/>
    <w:rsid w:val="006613A6"/>
    <w:rsid w:val="00661F2A"/>
    <w:rsid w:val="006627A2"/>
    <w:rsid w:val="006634E6"/>
    <w:rsid w:val="006655EE"/>
    <w:rsid w:val="00667EE7"/>
    <w:rsid w:val="00670922"/>
    <w:rsid w:val="00670BE1"/>
    <w:rsid w:val="00670E6F"/>
    <w:rsid w:val="0067218F"/>
    <w:rsid w:val="006741F2"/>
    <w:rsid w:val="00674CC3"/>
    <w:rsid w:val="00675C72"/>
    <w:rsid w:val="00677155"/>
    <w:rsid w:val="006771F9"/>
    <w:rsid w:val="006776D7"/>
    <w:rsid w:val="00677CB9"/>
    <w:rsid w:val="00681003"/>
    <w:rsid w:val="006817C9"/>
    <w:rsid w:val="00683ECE"/>
    <w:rsid w:val="006935C1"/>
    <w:rsid w:val="00695FC2"/>
    <w:rsid w:val="00696949"/>
    <w:rsid w:val="00697052"/>
    <w:rsid w:val="006A46FB"/>
    <w:rsid w:val="006A554D"/>
    <w:rsid w:val="006A5E28"/>
    <w:rsid w:val="006A697B"/>
    <w:rsid w:val="006A7AFF"/>
    <w:rsid w:val="006B1816"/>
    <w:rsid w:val="006B2099"/>
    <w:rsid w:val="006B50CF"/>
    <w:rsid w:val="006B7746"/>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6F7EF3"/>
    <w:rsid w:val="00700EC6"/>
    <w:rsid w:val="00703346"/>
    <w:rsid w:val="0070346E"/>
    <w:rsid w:val="0070348E"/>
    <w:rsid w:val="00704EDB"/>
    <w:rsid w:val="00706101"/>
    <w:rsid w:val="00707072"/>
    <w:rsid w:val="00707D61"/>
    <w:rsid w:val="00712287"/>
    <w:rsid w:val="00712772"/>
    <w:rsid w:val="007148D3"/>
    <w:rsid w:val="00715B9A"/>
    <w:rsid w:val="00720E9E"/>
    <w:rsid w:val="0072600F"/>
    <w:rsid w:val="00726EA6"/>
    <w:rsid w:val="00727208"/>
    <w:rsid w:val="007272F1"/>
    <w:rsid w:val="00727680"/>
    <w:rsid w:val="00732096"/>
    <w:rsid w:val="007348B1"/>
    <w:rsid w:val="007362A6"/>
    <w:rsid w:val="00736D7D"/>
    <w:rsid w:val="00740E58"/>
    <w:rsid w:val="00740EEE"/>
    <w:rsid w:val="007445A0"/>
    <w:rsid w:val="0074461B"/>
    <w:rsid w:val="0074524B"/>
    <w:rsid w:val="007454F4"/>
    <w:rsid w:val="007468F7"/>
    <w:rsid w:val="007473F1"/>
    <w:rsid w:val="00747D8B"/>
    <w:rsid w:val="00751228"/>
    <w:rsid w:val="007571E1"/>
    <w:rsid w:val="007604B2"/>
    <w:rsid w:val="00765281"/>
    <w:rsid w:val="00766BAD"/>
    <w:rsid w:val="007727A5"/>
    <w:rsid w:val="00775375"/>
    <w:rsid w:val="007755F2"/>
    <w:rsid w:val="00776971"/>
    <w:rsid w:val="0078177E"/>
    <w:rsid w:val="0078304C"/>
    <w:rsid w:val="00783673"/>
    <w:rsid w:val="007850E2"/>
    <w:rsid w:val="00785490"/>
    <w:rsid w:val="00787677"/>
    <w:rsid w:val="00790DD4"/>
    <w:rsid w:val="007925EA"/>
    <w:rsid w:val="00793CD8"/>
    <w:rsid w:val="00795C92"/>
    <w:rsid w:val="00796231"/>
    <w:rsid w:val="007973DE"/>
    <w:rsid w:val="007A0301"/>
    <w:rsid w:val="007A1CB3"/>
    <w:rsid w:val="007A306F"/>
    <w:rsid w:val="007A43A6"/>
    <w:rsid w:val="007A58A6"/>
    <w:rsid w:val="007B3985"/>
    <w:rsid w:val="007B3D2D"/>
    <w:rsid w:val="007B50AE"/>
    <w:rsid w:val="007B51DF"/>
    <w:rsid w:val="007C05DD"/>
    <w:rsid w:val="007C3D18"/>
    <w:rsid w:val="007C46B5"/>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F7DCF"/>
    <w:rsid w:val="0080088F"/>
    <w:rsid w:val="00801C02"/>
    <w:rsid w:val="00803FAE"/>
    <w:rsid w:val="00805DC4"/>
    <w:rsid w:val="0080605F"/>
    <w:rsid w:val="00807786"/>
    <w:rsid w:val="00811FCB"/>
    <w:rsid w:val="008158D6"/>
    <w:rsid w:val="0081669C"/>
    <w:rsid w:val="00817196"/>
    <w:rsid w:val="008173B2"/>
    <w:rsid w:val="00817D39"/>
    <w:rsid w:val="008225CB"/>
    <w:rsid w:val="00822B3A"/>
    <w:rsid w:val="00823111"/>
    <w:rsid w:val="008235DB"/>
    <w:rsid w:val="00823B01"/>
    <w:rsid w:val="00824AB4"/>
    <w:rsid w:val="00825A9C"/>
    <w:rsid w:val="00825C42"/>
    <w:rsid w:val="00825D25"/>
    <w:rsid w:val="00827D6F"/>
    <w:rsid w:val="00833714"/>
    <w:rsid w:val="00835328"/>
    <w:rsid w:val="008376AC"/>
    <w:rsid w:val="0084172E"/>
    <w:rsid w:val="00843B56"/>
    <w:rsid w:val="008444E8"/>
    <w:rsid w:val="00844E80"/>
    <w:rsid w:val="00846855"/>
    <w:rsid w:val="00846FE7"/>
    <w:rsid w:val="008525F8"/>
    <w:rsid w:val="00854669"/>
    <w:rsid w:val="00856911"/>
    <w:rsid w:val="00865524"/>
    <w:rsid w:val="008677FD"/>
    <w:rsid w:val="008706D4"/>
    <w:rsid w:val="00870F8A"/>
    <w:rsid w:val="008719A4"/>
    <w:rsid w:val="00871D23"/>
    <w:rsid w:val="00874312"/>
    <w:rsid w:val="0087437C"/>
    <w:rsid w:val="00874931"/>
    <w:rsid w:val="008755C4"/>
    <w:rsid w:val="00875CD7"/>
    <w:rsid w:val="00876B4D"/>
    <w:rsid w:val="00877F18"/>
    <w:rsid w:val="00880B93"/>
    <w:rsid w:val="00881F2F"/>
    <w:rsid w:val="00882F42"/>
    <w:rsid w:val="00890C95"/>
    <w:rsid w:val="00894A88"/>
    <w:rsid w:val="00895386"/>
    <w:rsid w:val="00897195"/>
    <w:rsid w:val="00897C7A"/>
    <w:rsid w:val="008A21FF"/>
    <w:rsid w:val="008A2CE2"/>
    <w:rsid w:val="008A30AC"/>
    <w:rsid w:val="008A44B8"/>
    <w:rsid w:val="008A51A8"/>
    <w:rsid w:val="008A54C7"/>
    <w:rsid w:val="008A7704"/>
    <w:rsid w:val="008A77D8"/>
    <w:rsid w:val="008A7EDC"/>
    <w:rsid w:val="008B0483"/>
    <w:rsid w:val="008B120C"/>
    <w:rsid w:val="008B14C9"/>
    <w:rsid w:val="008B51A0"/>
    <w:rsid w:val="008B592A"/>
    <w:rsid w:val="008B6143"/>
    <w:rsid w:val="008B7B5C"/>
    <w:rsid w:val="008C012E"/>
    <w:rsid w:val="008C0C99"/>
    <w:rsid w:val="008C1D78"/>
    <w:rsid w:val="008C2017"/>
    <w:rsid w:val="008C21F4"/>
    <w:rsid w:val="008C4958"/>
    <w:rsid w:val="008C4BAA"/>
    <w:rsid w:val="008C5D9C"/>
    <w:rsid w:val="008C640F"/>
    <w:rsid w:val="008C6AE8"/>
    <w:rsid w:val="008C7573"/>
    <w:rsid w:val="008D34F1"/>
    <w:rsid w:val="008D39D8"/>
    <w:rsid w:val="008D6D1A"/>
    <w:rsid w:val="008D77F2"/>
    <w:rsid w:val="008E0927"/>
    <w:rsid w:val="008E1909"/>
    <w:rsid w:val="008E1B8B"/>
    <w:rsid w:val="008E234F"/>
    <w:rsid w:val="008E28F5"/>
    <w:rsid w:val="008E3E60"/>
    <w:rsid w:val="008F03D8"/>
    <w:rsid w:val="008F14D1"/>
    <w:rsid w:val="008F1EAB"/>
    <w:rsid w:val="008F2F68"/>
    <w:rsid w:val="008F33DC"/>
    <w:rsid w:val="008F477F"/>
    <w:rsid w:val="008F5F94"/>
    <w:rsid w:val="008F6358"/>
    <w:rsid w:val="008F78EF"/>
    <w:rsid w:val="00902350"/>
    <w:rsid w:val="0090336B"/>
    <w:rsid w:val="009053AA"/>
    <w:rsid w:val="00906939"/>
    <w:rsid w:val="009106CA"/>
    <w:rsid w:val="00910B7D"/>
    <w:rsid w:val="00911DFB"/>
    <w:rsid w:val="009139D9"/>
    <w:rsid w:val="00914AD8"/>
    <w:rsid w:val="00916079"/>
    <w:rsid w:val="00917CE9"/>
    <w:rsid w:val="00920BF2"/>
    <w:rsid w:val="00922010"/>
    <w:rsid w:val="00924011"/>
    <w:rsid w:val="00931BD9"/>
    <w:rsid w:val="009320CA"/>
    <w:rsid w:val="009368F3"/>
    <w:rsid w:val="00940213"/>
    <w:rsid w:val="00941636"/>
    <w:rsid w:val="00943742"/>
    <w:rsid w:val="00943FC3"/>
    <w:rsid w:val="00944D43"/>
    <w:rsid w:val="00945C05"/>
    <w:rsid w:val="00946945"/>
    <w:rsid w:val="009475BF"/>
    <w:rsid w:val="00947713"/>
    <w:rsid w:val="00950DE7"/>
    <w:rsid w:val="00953920"/>
    <w:rsid w:val="00953D47"/>
    <w:rsid w:val="0095681E"/>
    <w:rsid w:val="009572D4"/>
    <w:rsid w:val="00960F7D"/>
    <w:rsid w:val="00961921"/>
    <w:rsid w:val="0096430A"/>
    <w:rsid w:val="0096477F"/>
    <w:rsid w:val="0096554B"/>
    <w:rsid w:val="0096584A"/>
    <w:rsid w:val="009670F8"/>
    <w:rsid w:val="0097190F"/>
    <w:rsid w:val="00971F08"/>
    <w:rsid w:val="00973818"/>
    <w:rsid w:val="0097603D"/>
    <w:rsid w:val="00976949"/>
    <w:rsid w:val="00980477"/>
    <w:rsid w:val="00984E66"/>
    <w:rsid w:val="00985253"/>
    <w:rsid w:val="009853B3"/>
    <w:rsid w:val="009877CB"/>
    <w:rsid w:val="00987B34"/>
    <w:rsid w:val="00990630"/>
    <w:rsid w:val="00991761"/>
    <w:rsid w:val="00994DCA"/>
    <w:rsid w:val="009960EC"/>
    <w:rsid w:val="009970DD"/>
    <w:rsid w:val="009A027F"/>
    <w:rsid w:val="009A0602"/>
    <w:rsid w:val="009A0FBA"/>
    <w:rsid w:val="009A1601"/>
    <w:rsid w:val="009A4514"/>
    <w:rsid w:val="009A462D"/>
    <w:rsid w:val="009A4BD6"/>
    <w:rsid w:val="009A5CBA"/>
    <w:rsid w:val="009B1768"/>
    <w:rsid w:val="009B1F30"/>
    <w:rsid w:val="009B227E"/>
    <w:rsid w:val="009B3AC2"/>
    <w:rsid w:val="009B4DF4"/>
    <w:rsid w:val="009B564E"/>
    <w:rsid w:val="009B569B"/>
    <w:rsid w:val="009B7E87"/>
    <w:rsid w:val="009C0D4F"/>
    <w:rsid w:val="009C403E"/>
    <w:rsid w:val="009C69E7"/>
    <w:rsid w:val="009D09F9"/>
    <w:rsid w:val="009D2ACB"/>
    <w:rsid w:val="009D4FF0"/>
    <w:rsid w:val="009D6BB6"/>
    <w:rsid w:val="009D703C"/>
    <w:rsid w:val="009D718F"/>
    <w:rsid w:val="009E068F"/>
    <w:rsid w:val="009E14E0"/>
    <w:rsid w:val="009E35DB"/>
    <w:rsid w:val="009E42A1"/>
    <w:rsid w:val="009E47A3"/>
    <w:rsid w:val="009F08F3"/>
    <w:rsid w:val="009F344F"/>
    <w:rsid w:val="009F7792"/>
    <w:rsid w:val="00A01E69"/>
    <w:rsid w:val="00A046AC"/>
    <w:rsid w:val="00A048A8"/>
    <w:rsid w:val="00A064C3"/>
    <w:rsid w:val="00A101F1"/>
    <w:rsid w:val="00A12653"/>
    <w:rsid w:val="00A13E54"/>
    <w:rsid w:val="00A1638E"/>
    <w:rsid w:val="00A16C26"/>
    <w:rsid w:val="00A17F63"/>
    <w:rsid w:val="00A2193B"/>
    <w:rsid w:val="00A2351A"/>
    <w:rsid w:val="00A23ABF"/>
    <w:rsid w:val="00A264A9"/>
    <w:rsid w:val="00A27785"/>
    <w:rsid w:val="00A30187"/>
    <w:rsid w:val="00A343C0"/>
    <w:rsid w:val="00A3448A"/>
    <w:rsid w:val="00A36297"/>
    <w:rsid w:val="00A41E2B"/>
    <w:rsid w:val="00A45B74"/>
    <w:rsid w:val="00A478B2"/>
    <w:rsid w:val="00A504D2"/>
    <w:rsid w:val="00A52E1D"/>
    <w:rsid w:val="00A5490F"/>
    <w:rsid w:val="00A558EB"/>
    <w:rsid w:val="00A61499"/>
    <w:rsid w:val="00A62A77"/>
    <w:rsid w:val="00A63483"/>
    <w:rsid w:val="00A657D7"/>
    <w:rsid w:val="00A660AC"/>
    <w:rsid w:val="00A67E6C"/>
    <w:rsid w:val="00A70796"/>
    <w:rsid w:val="00A71B99"/>
    <w:rsid w:val="00A725C0"/>
    <w:rsid w:val="00A739D0"/>
    <w:rsid w:val="00A761D4"/>
    <w:rsid w:val="00A766FA"/>
    <w:rsid w:val="00A77EC4"/>
    <w:rsid w:val="00A86418"/>
    <w:rsid w:val="00A86868"/>
    <w:rsid w:val="00A92879"/>
    <w:rsid w:val="00A934AB"/>
    <w:rsid w:val="00A9442A"/>
    <w:rsid w:val="00A94494"/>
    <w:rsid w:val="00AA016F"/>
    <w:rsid w:val="00AA1ED6"/>
    <w:rsid w:val="00AA51D6"/>
    <w:rsid w:val="00AA6A04"/>
    <w:rsid w:val="00AB061C"/>
    <w:rsid w:val="00AB0BC8"/>
    <w:rsid w:val="00AB0FCC"/>
    <w:rsid w:val="00AB11CA"/>
    <w:rsid w:val="00AB14D9"/>
    <w:rsid w:val="00AB4AB8"/>
    <w:rsid w:val="00AB655E"/>
    <w:rsid w:val="00AC007F"/>
    <w:rsid w:val="00AC2DD9"/>
    <w:rsid w:val="00AC2ECD"/>
    <w:rsid w:val="00AC3119"/>
    <w:rsid w:val="00AC49FB"/>
    <w:rsid w:val="00AC5A10"/>
    <w:rsid w:val="00AC640C"/>
    <w:rsid w:val="00AD0AA3"/>
    <w:rsid w:val="00AD2642"/>
    <w:rsid w:val="00AD3F94"/>
    <w:rsid w:val="00AD4A5A"/>
    <w:rsid w:val="00AE0234"/>
    <w:rsid w:val="00AE27AC"/>
    <w:rsid w:val="00AE40E0"/>
    <w:rsid w:val="00AE4DBA"/>
    <w:rsid w:val="00AE4F07"/>
    <w:rsid w:val="00AF19E0"/>
    <w:rsid w:val="00AF1C5D"/>
    <w:rsid w:val="00AF42D7"/>
    <w:rsid w:val="00B006FE"/>
    <w:rsid w:val="00B007CB"/>
    <w:rsid w:val="00B02565"/>
    <w:rsid w:val="00B02AA9"/>
    <w:rsid w:val="00B02C00"/>
    <w:rsid w:val="00B02FA3"/>
    <w:rsid w:val="00B04957"/>
    <w:rsid w:val="00B05084"/>
    <w:rsid w:val="00B07E9A"/>
    <w:rsid w:val="00B12A07"/>
    <w:rsid w:val="00B157F9"/>
    <w:rsid w:val="00B15A7E"/>
    <w:rsid w:val="00B20256"/>
    <w:rsid w:val="00B20D09"/>
    <w:rsid w:val="00B22DCE"/>
    <w:rsid w:val="00B2763F"/>
    <w:rsid w:val="00B27AAC"/>
    <w:rsid w:val="00B30929"/>
    <w:rsid w:val="00B31D99"/>
    <w:rsid w:val="00B372AA"/>
    <w:rsid w:val="00B40445"/>
    <w:rsid w:val="00B41888"/>
    <w:rsid w:val="00B45A52"/>
    <w:rsid w:val="00B46175"/>
    <w:rsid w:val="00B46E62"/>
    <w:rsid w:val="00B52101"/>
    <w:rsid w:val="00B5330B"/>
    <w:rsid w:val="00B608FC"/>
    <w:rsid w:val="00B63F83"/>
    <w:rsid w:val="00B664C7"/>
    <w:rsid w:val="00B709C1"/>
    <w:rsid w:val="00B739F6"/>
    <w:rsid w:val="00B81A6C"/>
    <w:rsid w:val="00B83D6A"/>
    <w:rsid w:val="00B85DE5"/>
    <w:rsid w:val="00B87311"/>
    <w:rsid w:val="00B90F73"/>
    <w:rsid w:val="00B9186D"/>
    <w:rsid w:val="00B91A51"/>
    <w:rsid w:val="00B93B59"/>
    <w:rsid w:val="00B9406A"/>
    <w:rsid w:val="00BA2280"/>
    <w:rsid w:val="00BA2A08"/>
    <w:rsid w:val="00BA3921"/>
    <w:rsid w:val="00BA56D2"/>
    <w:rsid w:val="00BA76E0"/>
    <w:rsid w:val="00BB2A25"/>
    <w:rsid w:val="00BB51E9"/>
    <w:rsid w:val="00BC0FDC"/>
    <w:rsid w:val="00BC3053"/>
    <w:rsid w:val="00BC35ED"/>
    <w:rsid w:val="00BC4D2E"/>
    <w:rsid w:val="00BC590C"/>
    <w:rsid w:val="00BC6A34"/>
    <w:rsid w:val="00BC6F15"/>
    <w:rsid w:val="00BD0078"/>
    <w:rsid w:val="00BD3E71"/>
    <w:rsid w:val="00BD48AC"/>
    <w:rsid w:val="00BD4964"/>
    <w:rsid w:val="00BD5F1A"/>
    <w:rsid w:val="00BD6434"/>
    <w:rsid w:val="00BD7D33"/>
    <w:rsid w:val="00BE1234"/>
    <w:rsid w:val="00BE1C5A"/>
    <w:rsid w:val="00BE2FA6"/>
    <w:rsid w:val="00BE333F"/>
    <w:rsid w:val="00BE73C3"/>
    <w:rsid w:val="00BE7406"/>
    <w:rsid w:val="00BE7603"/>
    <w:rsid w:val="00BF213B"/>
    <w:rsid w:val="00BF3279"/>
    <w:rsid w:val="00BF3EFE"/>
    <w:rsid w:val="00BF74C7"/>
    <w:rsid w:val="00C010AF"/>
    <w:rsid w:val="00C01575"/>
    <w:rsid w:val="00C015F1"/>
    <w:rsid w:val="00C01F33"/>
    <w:rsid w:val="00C02CC6"/>
    <w:rsid w:val="00C040F7"/>
    <w:rsid w:val="00C044AB"/>
    <w:rsid w:val="00C05706"/>
    <w:rsid w:val="00C07377"/>
    <w:rsid w:val="00C07665"/>
    <w:rsid w:val="00C10478"/>
    <w:rsid w:val="00C10951"/>
    <w:rsid w:val="00C12107"/>
    <w:rsid w:val="00C14D4B"/>
    <w:rsid w:val="00C154BB"/>
    <w:rsid w:val="00C26DBD"/>
    <w:rsid w:val="00C27860"/>
    <w:rsid w:val="00C279B5"/>
    <w:rsid w:val="00C27C45"/>
    <w:rsid w:val="00C354D9"/>
    <w:rsid w:val="00C3719D"/>
    <w:rsid w:val="00C42675"/>
    <w:rsid w:val="00C451C1"/>
    <w:rsid w:val="00C5081D"/>
    <w:rsid w:val="00C50B97"/>
    <w:rsid w:val="00C52AB0"/>
    <w:rsid w:val="00C5308F"/>
    <w:rsid w:val="00C54995"/>
    <w:rsid w:val="00C54D41"/>
    <w:rsid w:val="00C60783"/>
    <w:rsid w:val="00C64672"/>
    <w:rsid w:val="00C65D02"/>
    <w:rsid w:val="00C6676F"/>
    <w:rsid w:val="00C70697"/>
    <w:rsid w:val="00C72EF4"/>
    <w:rsid w:val="00C734EC"/>
    <w:rsid w:val="00C75D2F"/>
    <w:rsid w:val="00C767BE"/>
    <w:rsid w:val="00C76E3C"/>
    <w:rsid w:val="00C77BFD"/>
    <w:rsid w:val="00C81568"/>
    <w:rsid w:val="00C82C19"/>
    <w:rsid w:val="00C8423B"/>
    <w:rsid w:val="00C9027A"/>
    <w:rsid w:val="00C9068E"/>
    <w:rsid w:val="00C90785"/>
    <w:rsid w:val="00C93C4B"/>
    <w:rsid w:val="00C944AB"/>
    <w:rsid w:val="00C95B40"/>
    <w:rsid w:val="00C97623"/>
    <w:rsid w:val="00CA0230"/>
    <w:rsid w:val="00CA1ED8"/>
    <w:rsid w:val="00CA3F6F"/>
    <w:rsid w:val="00CA444B"/>
    <w:rsid w:val="00CA4E21"/>
    <w:rsid w:val="00CB1F63"/>
    <w:rsid w:val="00CB7170"/>
    <w:rsid w:val="00CC040E"/>
    <w:rsid w:val="00CC111F"/>
    <w:rsid w:val="00CC1A6B"/>
    <w:rsid w:val="00CC2011"/>
    <w:rsid w:val="00CC3EA0"/>
    <w:rsid w:val="00CC3F1F"/>
    <w:rsid w:val="00CC7B45"/>
    <w:rsid w:val="00CD1188"/>
    <w:rsid w:val="00CD2ED1"/>
    <w:rsid w:val="00CD337B"/>
    <w:rsid w:val="00CD5696"/>
    <w:rsid w:val="00CE0284"/>
    <w:rsid w:val="00CE133C"/>
    <w:rsid w:val="00CE41AD"/>
    <w:rsid w:val="00CE7561"/>
    <w:rsid w:val="00CF1354"/>
    <w:rsid w:val="00CF3B1F"/>
    <w:rsid w:val="00CF3BF6"/>
    <w:rsid w:val="00CF57DA"/>
    <w:rsid w:val="00CF625B"/>
    <w:rsid w:val="00CF687E"/>
    <w:rsid w:val="00D0155E"/>
    <w:rsid w:val="00D0349B"/>
    <w:rsid w:val="00D04BC4"/>
    <w:rsid w:val="00D10249"/>
    <w:rsid w:val="00D106B4"/>
    <w:rsid w:val="00D115C3"/>
    <w:rsid w:val="00D11897"/>
    <w:rsid w:val="00D13135"/>
    <w:rsid w:val="00D13571"/>
    <w:rsid w:val="00D13E4E"/>
    <w:rsid w:val="00D20050"/>
    <w:rsid w:val="00D239A7"/>
    <w:rsid w:val="00D23F47"/>
    <w:rsid w:val="00D36E71"/>
    <w:rsid w:val="00D3793B"/>
    <w:rsid w:val="00D37D87"/>
    <w:rsid w:val="00D40B33"/>
    <w:rsid w:val="00D42A7F"/>
    <w:rsid w:val="00D4318F"/>
    <w:rsid w:val="00D438BF"/>
    <w:rsid w:val="00D440F8"/>
    <w:rsid w:val="00D47CC0"/>
    <w:rsid w:val="00D546FF"/>
    <w:rsid w:val="00D55180"/>
    <w:rsid w:val="00D55AD5"/>
    <w:rsid w:val="00D576CA"/>
    <w:rsid w:val="00D61AF5"/>
    <w:rsid w:val="00D652B5"/>
    <w:rsid w:val="00D66155"/>
    <w:rsid w:val="00D708B0"/>
    <w:rsid w:val="00D70FCF"/>
    <w:rsid w:val="00D763F7"/>
    <w:rsid w:val="00D77B1D"/>
    <w:rsid w:val="00D8021F"/>
    <w:rsid w:val="00D80383"/>
    <w:rsid w:val="00D823C6"/>
    <w:rsid w:val="00D869E1"/>
    <w:rsid w:val="00D86CA3"/>
    <w:rsid w:val="00D871CE"/>
    <w:rsid w:val="00D9196D"/>
    <w:rsid w:val="00D92982"/>
    <w:rsid w:val="00D92EFF"/>
    <w:rsid w:val="00D95C04"/>
    <w:rsid w:val="00DA145E"/>
    <w:rsid w:val="00DA305E"/>
    <w:rsid w:val="00DA5417"/>
    <w:rsid w:val="00DA56E8"/>
    <w:rsid w:val="00DB0009"/>
    <w:rsid w:val="00DB27F0"/>
    <w:rsid w:val="00DB3730"/>
    <w:rsid w:val="00DB377D"/>
    <w:rsid w:val="00DB4741"/>
    <w:rsid w:val="00DC2D36"/>
    <w:rsid w:val="00DC2F9F"/>
    <w:rsid w:val="00DC4220"/>
    <w:rsid w:val="00DC49B8"/>
    <w:rsid w:val="00DC53EF"/>
    <w:rsid w:val="00DC6A6D"/>
    <w:rsid w:val="00DD0B6F"/>
    <w:rsid w:val="00DD4A18"/>
    <w:rsid w:val="00DD5DFE"/>
    <w:rsid w:val="00DE2008"/>
    <w:rsid w:val="00DE35AD"/>
    <w:rsid w:val="00DE5608"/>
    <w:rsid w:val="00DE58D0"/>
    <w:rsid w:val="00DE654F"/>
    <w:rsid w:val="00DE761A"/>
    <w:rsid w:val="00DF0B6E"/>
    <w:rsid w:val="00DF15E0"/>
    <w:rsid w:val="00DF189F"/>
    <w:rsid w:val="00DF36BF"/>
    <w:rsid w:val="00DF37A0"/>
    <w:rsid w:val="00E00F56"/>
    <w:rsid w:val="00E05F90"/>
    <w:rsid w:val="00E10F57"/>
    <w:rsid w:val="00E110E7"/>
    <w:rsid w:val="00E11B20"/>
    <w:rsid w:val="00E17FA2"/>
    <w:rsid w:val="00E22330"/>
    <w:rsid w:val="00E22AA3"/>
    <w:rsid w:val="00E26ACC"/>
    <w:rsid w:val="00E30B5A"/>
    <w:rsid w:val="00E3123D"/>
    <w:rsid w:val="00E31461"/>
    <w:rsid w:val="00E31D43"/>
    <w:rsid w:val="00E32608"/>
    <w:rsid w:val="00E32BD2"/>
    <w:rsid w:val="00E34188"/>
    <w:rsid w:val="00E34B6E"/>
    <w:rsid w:val="00E35559"/>
    <w:rsid w:val="00E3723A"/>
    <w:rsid w:val="00E37860"/>
    <w:rsid w:val="00E414E4"/>
    <w:rsid w:val="00E41EC2"/>
    <w:rsid w:val="00E446F1"/>
    <w:rsid w:val="00E46886"/>
    <w:rsid w:val="00E47AEF"/>
    <w:rsid w:val="00E526CF"/>
    <w:rsid w:val="00E53B75"/>
    <w:rsid w:val="00E54E3B"/>
    <w:rsid w:val="00E57565"/>
    <w:rsid w:val="00E61B60"/>
    <w:rsid w:val="00E620F6"/>
    <w:rsid w:val="00E63838"/>
    <w:rsid w:val="00E63C3C"/>
    <w:rsid w:val="00E64434"/>
    <w:rsid w:val="00E64629"/>
    <w:rsid w:val="00E67C51"/>
    <w:rsid w:val="00E7287A"/>
    <w:rsid w:val="00E72EFC"/>
    <w:rsid w:val="00E734CA"/>
    <w:rsid w:val="00E73E05"/>
    <w:rsid w:val="00E758EC"/>
    <w:rsid w:val="00E8234C"/>
    <w:rsid w:val="00E83AA9"/>
    <w:rsid w:val="00E85928"/>
    <w:rsid w:val="00E8634B"/>
    <w:rsid w:val="00E86C89"/>
    <w:rsid w:val="00E87822"/>
    <w:rsid w:val="00E90395"/>
    <w:rsid w:val="00E90E49"/>
    <w:rsid w:val="00E917F9"/>
    <w:rsid w:val="00E91F98"/>
    <w:rsid w:val="00E9291C"/>
    <w:rsid w:val="00E93FFE"/>
    <w:rsid w:val="00E94F8A"/>
    <w:rsid w:val="00E967C7"/>
    <w:rsid w:val="00EA7157"/>
    <w:rsid w:val="00EA7A41"/>
    <w:rsid w:val="00EB048A"/>
    <w:rsid w:val="00EB077B"/>
    <w:rsid w:val="00EB0C85"/>
    <w:rsid w:val="00EB390A"/>
    <w:rsid w:val="00EB4EA2"/>
    <w:rsid w:val="00EB59A2"/>
    <w:rsid w:val="00EB79C9"/>
    <w:rsid w:val="00EC27C6"/>
    <w:rsid w:val="00EC3CD9"/>
    <w:rsid w:val="00EC4207"/>
    <w:rsid w:val="00EC5653"/>
    <w:rsid w:val="00EC5C69"/>
    <w:rsid w:val="00EC61E8"/>
    <w:rsid w:val="00EC6DA5"/>
    <w:rsid w:val="00EC71CE"/>
    <w:rsid w:val="00ED054C"/>
    <w:rsid w:val="00ED1006"/>
    <w:rsid w:val="00ED17EC"/>
    <w:rsid w:val="00ED6FF7"/>
    <w:rsid w:val="00EE104A"/>
    <w:rsid w:val="00EE3B7C"/>
    <w:rsid w:val="00EE4D9A"/>
    <w:rsid w:val="00EF18FE"/>
    <w:rsid w:val="00EF5787"/>
    <w:rsid w:val="00EF60D0"/>
    <w:rsid w:val="00EF6B7B"/>
    <w:rsid w:val="00F0528D"/>
    <w:rsid w:val="00F06C67"/>
    <w:rsid w:val="00F06DFD"/>
    <w:rsid w:val="00F071D1"/>
    <w:rsid w:val="00F07533"/>
    <w:rsid w:val="00F10629"/>
    <w:rsid w:val="00F136FF"/>
    <w:rsid w:val="00F15FA5"/>
    <w:rsid w:val="00F209B7"/>
    <w:rsid w:val="00F23510"/>
    <w:rsid w:val="00F2376F"/>
    <w:rsid w:val="00F243D8"/>
    <w:rsid w:val="00F30828"/>
    <w:rsid w:val="00F313D6"/>
    <w:rsid w:val="00F34E1A"/>
    <w:rsid w:val="00F35CBB"/>
    <w:rsid w:val="00F367A2"/>
    <w:rsid w:val="00F40E77"/>
    <w:rsid w:val="00F40F0C"/>
    <w:rsid w:val="00F42FF4"/>
    <w:rsid w:val="00F436FF"/>
    <w:rsid w:val="00F4766C"/>
    <w:rsid w:val="00F50595"/>
    <w:rsid w:val="00F507D1"/>
    <w:rsid w:val="00F519CE"/>
    <w:rsid w:val="00F51ADA"/>
    <w:rsid w:val="00F51B32"/>
    <w:rsid w:val="00F55F72"/>
    <w:rsid w:val="00F607C5"/>
    <w:rsid w:val="00F60DEA"/>
    <w:rsid w:val="00F6302A"/>
    <w:rsid w:val="00F64C2B"/>
    <w:rsid w:val="00F651BE"/>
    <w:rsid w:val="00F67F53"/>
    <w:rsid w:val="00F703BE"/>
    <w:rsid w:val="00F71F69"/>
    <w:rsid w:val="00F72B72"/>
    <w:rsid w:val="00F74BB9"/>
    <w:rsid w:val="00F75582"/>
    <w:rsid w:val="00F76EFA"/>
    <w:rsid w:val="00F8030B"/>
    <w:rsid w:val="00F804BE"/>
    <w:rsid w:val="00F817CE"/>
    <w:rsid w:val="00F8456C"/>
    <w:rsid w:val="00F84FE7"/>
    <w:rsid w:val="00F859D8"/>
    <w:rsid w:val="00F868F5"/>
    <w:rsid w:val="00F871FE"/>
    <w:rsid w:val="00F9056A"/>
    <w:rsid w:val="00F90BAB"/>
    <w:rsid w:val="00F90F8D"/>
    <w:rsid w:val="00F92782"/>
    <w:rsid w:val="00F93AA9"/>
    <w:rsid w:val="00F95EE3"/>
    <w:rsid w:val="00F96985"/>
    <w:rsid w:val="00F97838"/>
    <w:rsid w:val="00FA2BB3"/>
    <w:rsid w:val="00FB36B6"/>
    <w:rsid w:val="00FB4C80"/>
    <w:rsid w:val="00FB528C"/>
    <w:rsid w:val="00FB52F6"/>
    <w:rsid w:val="00FB6A6A"/>
    <w:rsid w:val="00FC677A"/>
    <w:rsid w:val="00FC7429"/>
    <w:rsid w:val="00FD046E"/>
    <w:rsid w:val="00FD07F6"/>
    <w:rsid w:val="00FD1EC8"/>
    <w:rsid w:val="00FD23CA"/>
    <w:rsid w:val="00FD286B"/>
    <w:rsid w:val="00FD47ED"/>
    <w:rsid w:val="00FD61E8"/>
    <w:rsid w:val="00FD74DB"/>
    <w:rsid w:val="00FD7660"/>
    <w:rsid w:val="00FE0655"/>
    <w:rsid w:val="00FE2365"/>
    <w:rsid w:val="00FE4C7B"/>
    <w:rsid w:val="00FE7336"/>
    <w:rsid w:val="00FE787C"/>
    <w:rsid w:val="00FE7B0C"/>
    <w:rsid w:val="00FF40FF"/>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EB1981"/>
  <w15:docId w15:val="{1DB7F541-B98E-4000-924C-4C973B168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link w:val="TAHCar"/>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link w:val="GuidanceChar"/>
    <w:rsid w:val="001E0FD3"/>
    <w:pPr>
      <w:overflowPunct/>
      <w:autoSpaceDE/>
      <w:autoSpaceDN/>
      <w:adjustRightInd/>
      <w:spacing w:after="180"/>
      <w:jc w:val="left"/>
      <w:textAlignment w:val="auto"/>
    </w:pPr>
    <w:rPr>
      <w:rFonts w:ascii="Times New Roman" w:eastAsia="MS Mincho" w:hAnsi="Times New Roman"/>
      <w:i/>
      <w:color w:val="0000FF"/>
      <w:lang w:eastAsia="en-US"/>
    </w:rPr>
  </w:style>
  <w:style w:type="character" w:customStyle="1" w:styleId="CommentTextChar">
    <w:name w:val="Comment Text Char"/>
    <w:basedOn w:val="DefaultParagraphFont"/>
    <w:link w:val="CommentText"/>
    <w:semiHidden/>
    <w:rsid w:val="00B15A7E"/>
    <w:rPr>
      <w:rFonts w:ascii="Arial" w:hAnsi="Arial"/>
      <w:lang w:val="en-GB" w:eastAsia="zh-CN"/>
    </w:rPr>
  </w:style>
  <w:style w:type="paragraph" w:customStyle="1" w:styleId="Text">
    <w:name w:val="Text"/>
    <w:rsid w:val="0009119F"/>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 w:type="character" w:customStyle="1" w:styleId="TAHCar">
    <w:name w:val="TAH Car"/>
    <w:link w:val="TAH"/>
    <w:rsid w:val="00882F42"/>
    <w:rPr>
      <w:rFonts w:ascii="Arial" w:hAnsi="Arial"/>
      <w:b/>
      <w:sz w:val="18"/>
      <w:lang w:val="en-GB" w:eastAsia="en-US"/>
    </w:rPr>
  </w:style>
  <w:style w:type="character" w:customStyle="1" w:styleId="GuidanceChar">
    <w:name w:val="Guidance Char"/>
    <w:link w:val="Guidance"/>
    <w:rsid w:val="00882F42"/>
    <w:rPr>
      <w:rFonts w:ascii="Times New Roman" w:eastAsia="MS Mincho" w:hAnsi="Times New Roman"/>
      <w:i/>
      <w:color w:val="0000FF"/>
      <w:lang w:val="en-GB" w:eastAsia="en-US"/>
    </w:rPr>
  </w:style>
  <w:style w:type="character" w:styleId="PlaceholderText">
    <w:name w:val="Placeholder Text"/>
    <w:basedOn w:val="DefaultParagraphFont"/>
    <w:uiPriority w:val="99"/>
    <w:semiHidden/>
    <w:rsid w:val="00605C7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37970">
      <w:bodyDiv w:val="1"/>
      <w:marLeft w:val="0"/>
      <w:marRight w:val="0"/>
      <w:marTop w:val="0"/>
      <w:marBottom w:val="0"/>
      <w:divBdr>
        <w:top w:val="none" w:sz="0" w:space="0" w:color="auto"/>
        <w:left w:val="none" w:sz="0" w:space="0" w:color="auto"/>
        <w:bottom w:val="none" w:sz="0" w:space="0" w:color="auto"/>
        <w:right w:val="none" w:sz="0" w:space="0" w:color="auto"/>
      </w:divBdr>
    </w:div>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113527599">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32101375">
      <w:bodyDiv w:val="1"/>
      <w:marLeft w:val="0"/>
      <w:marRight w:val="0"/>
      <w:marTop w:val="0"/>
      <w:marBottom w:val="0"/>
      <w:divBdr>
        <w:top w:val="none" w:sz="0" w:space="0" w:color="auto"/>
        <w:left w:val="none" w:sz="0" w:space="0" w:color="auto"/>
        <w:bottom w:val="none" w:sz="0" w:space="0" w:color="auto"/>
        <w:right w:val="none" w:sz="0" w:space="0" w:color="auto"/>
      </w:divBdr>
      <w:divsChild>
        <w:div w:id="1967080918">
          <w:marLeft w:val="547"/>
          <w:marRight w:val="0"/>
          <w:marTop w:val="120"/>
          <w:marBottom w:val="0"/>
          <w:divBdr>
            <w:top w:val="none" w:sz="0" w:space="0" w:color="auto"/>
            <w:left w:val="none" w:sz="0" w:space="0" w:color="auto"/>
            <w:bottom w:val="none" w:sz="0" w:space="0" w:color="auto"/>
            <w:right w:val="none" w:sz="0" w:space="0" w:color="auto"/>
          </w:divBdr>
        </w:div>
        <w:div w:id="1966890169">
          <w:marLeft w:val="1166"/>
          <w:marRight w:val="0"/>
          <w:marTop w:val="106"/>
          <w:marBottom w:val="0"/>
          <w:divBdr>
            <w:top w:val="none" w:sz="0" w:space="0" w:color="auto"/>
            <w:left w:val="none" w:sz="0" w:space="0" w:color="auto"/>
            <w:bottom w:val="none" w:sz="0" w:space="0" w:color="auto"/>
            <w:right w:val="none" w:sz="0" w:space="0" w:color="auto"/>
          </w:divBdr>
        </w:div>
        <w:div w:id="1298026232">
          <w:marLeft w:val="1166"/>
          <w:marRight w:val="0"/>
          <w:marTop w:val="106"/>
          <w:marBottom w:val="0"/>
          <w:divBdr>
            <w:top w:val="none" w:sz="0" w:space="0" w:color="auto"/>
            <w:left w:val="none" w:sz="0" w:space="0" w:color="auto"/>
            <w:bottom w:val="none" w:sz="0" w:space="0" w:color="auto"/>
            <w:right w:val="none" w:sz="0" w:space="0" w:color="auto"/>
          </w:divBdr>
        </w:div>
        <w:div w:id="760175996">
          <w:marLeft w:val="547"/>
          <w:marRight w:val="0"/>
          <w:marTop w:val="120"/>
          <w:marBottom w:val="0"/>
          <w:divBdr>
            <w:top w:val="none" w:sz="0" w:space="0" w:color="auto"/>
            <w:left w:val="none" w:sz="0" w:space="0" w:color="auto"/>
            <w:bottom w:val="none" w:sz="0" w:space="0" w:color="auto"/>
            <w:right w:val="none" w:sz="0" w:space="0" w:color="auto"/>
          </w:divBdr>
        </w:div>
        <w:div w:id="1669365307">
          <w:marLeft w:val="547"/>
          <w:marRight w:val="0"/>
          <w:marTop w:val="120"/>
          <w:marBottom w:val="0"/>
          <w:divBdr>
            <w:top w:val="none" w:sz="0" w:space="0" w:color="auto"/>
            <w:left w:val="none" w:sz="0" w:space="0" w:color="auto"/>
            <w:bottom w:val="none" w:sz="0" w:space="0" w:color="auto"/>
            <w:right w:val="none" w:sz="0" w:space="0" w:color="auto"/>
          </w:divBdr>
        </w:div>
        <w:div w:id="489489386">
          <w:marLeft w:val="1166"/>
          <w:marRight w:val="0"/>
          <w:marTop w:val="106"/>
          <w:marBottom w:val="0"/>
          <w:divBdr>
            <w:top w:val="none" w:sz="0" w:space="0" w:color="auto"/>
            <w:left w:val="none" w:sz="0" w:space="0" w:color="auto"/>
            <w:bottom w:val="none" w:sz="0" w:space="0" w:color="auto"/>
            <w:right w:val="none" w:sz="0" w:space="0" w:color="auto"/>
          </w:divBdr>
        </w:div>
        <w:div w:id="445199311">
          <w:marLeft w:val="547"/>
          <w:marRight w:val="0"/>
          <w:marTop w:val="120"/>
          <w:marBottom w:val="0"/>
          <w:divBdr>
            <w:top w:val="none" w:sz="0" w:space="0" w:color="auto"/>
            <w:left w:val="none" w:sz="0" w:space="0" w:color="auto"/>
            <w:bottom w:val="none" w:sz="0" w:space="0" w:color="auto"/>
            <w:right w:val="none" w:sz="0" w:space="0" w:color="auto"/>
          </w:divBdr>
        </w:div>
      </w:divsChild>
    </w:div>
    <w:div w:id="671445901">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44450398">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856699397">
      <w:bodyDiv w:val="1"/>
      <w:marLeft w:val="0"/>
      <w:marRight w:val="0"/>
      <w:marTop w:val="0"/>
      <w:marBottom w:val="0"/>
      <w:divBdr>
        <w:top w:val="none" w:sz="0" w:space="0" w:color="auto"/>
        <w:left w:val="none" w:sz="0" w:space="0" w:color="auto"/>
        <w:bottom w:val="none" w:sz="0" w:space="0" w:color="auto"/>
        <w:right w:val="none" w:sz="0" w:space="0" w:color="auto"/>
      </w:divBdr>
    </w:div>
    <w:div w:id="1129323564">
      <w:bodyDiv w:val="1"/>
      <w:marLeft w:val="0"/>
      <w:marRight w:val="0"/>
      <w:marTop w:val="0"/>
      <w:marBottom w:val="0"/>
      <w:divBdr>
        <w:top w:val="none" w:sz="0" w:space="0" w:color="auto"/>
        <w:left w:val="none" w:sz="0" w:space="0" w:color="auto"/>
        <w:bottom w:val="none" w:sz="0" w:space="0" w:color="auto"/>
        <w:right w:val="none" w:sz="0" w:space="0" w:color="auto"/>
      </w:divBdr>
      <w:divsChild>
        <w:div w:id="636492950">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49356697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1981687081">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006EC9-7C4B-4D60-8430-77DC4AC57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47</TotalTime>
  <Pages>3</Pages>
  <Words>1199</Words>
  <Characters>6360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20</cp:revision>
  <cp:lastPrinted>2008-01-31T07:09:00Z</cp:lastPrinted>
  <dcterms:created xsi:type="dcterms:W3CDTF">2017-09-11T19:53:00Z</dcterms:created>
  <dcterms:modified xsi:type="dcterms:W3CDTF">2017-10-02T21:22:00Z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